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5E0EDC">
      <w:pPr>
        <w:rPr>
          <w:szCs w:val="22"/>
        </w:rPr>
      </w:pPr>
      <w:r w:rsidRPr="006F056E">
        <w:rPr>
          <w:b/>
          <w:szCs w:val="22"/>
        </w:rPr>
        <w:t>LICENCE AGREEMENT</w:t>
      </w:r>
      <w:r w:rsidRPr="006F056E">
        <w:rPr>
          <w:szCs w:val="22"/>
        </w:rPr>
        <w:t xml:space="preserve"> dated the </w:t>
      </w:r>
      <w:r w:rsidR="009A7EA6">
        <w:rPr>
          <w:szCs w:val="22"/>
        </w:rPr>
        <w:fldChar w:fldCharType="begin">
          <w:ffData>
            <w:name w:val="Text1"/>
            <w:enabled/>
            <w:calcOnExit w:val="0"/>
            <w:helpText w:type="autoText" w:val="Day"/>
            <w:textInput>
              <w:default w:val="[Day]"/>
            </w:textInput>
          </w:ffData>
        </w:fldChar>
      </w:r>
      <w:bookmarkStart w:id="0" w:name="Text1"/>
      <w:r w:rsidR="00BF2A74">
        <w:rPr>
          <w:szCs w:val="22"/>
        </w:rPr>
        <w:instrText xml:space="preserve"> FORMTEXT </w:instrText>
      </w:r>
      <w:r w:rsidR="009A7EA6">
        <w:rPr>
          <w:szCs w:val="22"/>
        </w:rPr>
        <w:fldChar w:fldCharType="separate"/>
      </w:r>
      <w:r w:rsidR="00BF2A74">
        <w:rPr>
          <w:szCs w:val="22"/>
        </w:rPr>
        <w:t>[Day]</w:t>
      </w:r>
      <w:r w:rsidR="009A7EA6">
        <w:rPr>
          <w:szCs w:val="22"/>
        </w:rPr>
        <w:fldChar w:fldCharType="end"/>
      </w:r>
      <w:bookmarkEnd w:id="0"/>
      <w:r w:rsidRPr="006F056E">
        <w:rPr>
          <w:szCs w:val="22"/>
        </w:rPr>
        <w:t xml:space="preserve"> </w:t>
      </w:r>
      <w:r>
        <w:rPr>
          <w:szCs w:val="22"/>
        </w:rPr>
        <w:t>d</w:t>
      </w:r>
      <w:r w:rsidRPr="006F056E">
        <w:rPr>
          <w:szCs w:val="22"/>
        </w:rPr>
        <w:t xml:space="preserve">ay </w:t>
      </w:r>
      <w:r>
        <w:rPr>
          <w:szCs w:val="22"/>
        </w:rPr>
        <w:t xml:space="preserve">of </w:t>
      </w:r>
      <w:r w:rsidR="009A7EA6">
        <w:rPr>
          <w:szCs w:val="22"/>
        </w:rPr>
        <w:fldChar w:fldCharType="begin">
          <w:ffData>
            <w:name w:val="Text2"/>
            <w:enabled/>
            <w:calcOnExit w:val="0"/>
            <w:helpText w:type="autoText" w:val="Month Year"/>
            <w:textInput>
              <w:default w:val="[Month Year]"/>
            </w:textInput>
          </w:ffData>
        </w:fldChar>
      </w:r>
      <w:bookmarkStart w:id="1" w:name="Text2"/>
      <w:r w:rsidR="00BF2A74">
        <w:rPr>
          <w:szCs w:val="22"/>
        </w:rPr>
        <w:instrText xml:space="preserve"> FORMTEXT </w:instrText>
      </w:r>
      <w:r w:rsidR="009A7EA6">
        <w:rPr>
          <w:szCs w:val="22"/>
        </w:rPr>
        <w:fldChar w:fldCharType="separate"/>
      </w:r>
      <w:r w:rsidR="00BF2A74">
        <w:rPr>
          <w:szCs w:val="22"/>
        </w:rPr>
        <w:t>[Month Year]</w:t>
      </w:r>
      <w:r w:rsidR="009A7EA6">
        <w:rPr>
          <w:szCs w:val="22"/>
        </w:rPr>
        <w:fldChar w:fldCharType="end"/>
      </w:r>
      <w:bookmarkEnd w:id="1"/>
    </w:p>
    <w:p w:rsidR="005E0EDC" w:rsidRPr="006F056E">
      <w:pPr>
        <w:rPr>
          <w:b/>
          <w:szCs w:val="22"/>
        </w:rPr>
      </w:pPr>
    </w:p>
    <w:p w:rsidR="005E0EDC" w:rsidRPr="006F056E">
      <w:pPr>
        <w:rPr>
          <w:b/>
          <w:szCs w:val="22"/>
        </w:rPr>
      </w:pPr>
      <w:r w:rsidRPr="006F056E">
        <w:rPr>
          <w:b/>
          <w:szCs w:val="22"/>
        </w:rPr>
        <w:t>PARTIES</w:t>
      </w:r>
    </w:p>
    <w:p w:rsidR="005E0EDC" w:rsidRPr="006F056E">
      <w:pPr>
        <w:rPr>
          <w:szCs w:val="22"/>
        </w:rPr>
      </w:pPr>
    </w:p>
    <w:p w:rsidR="005E0EDC" w:rsidRPr="006F056E">
      <w:pPr>
        <w:pStyle w:val="Heading1"/>
        <w:rPr>
          <w:b/>
          <w:szCs w:val="22"/>
        </w:rPr>
      </w:pPr>
      <w:r>
        <w:rPr>
          <w:b/>
          <w:szCs w:val="22"/>
        </w:rPr>
        <w:t>Business Fitness NZ, CCH New Zealand Ltd</w:t>
      </w:r>
      <w:r w:rsidRPr="006F056E">
        <w:rPr>
          <w:b/>
          <w:szCs w:val="22"/>
        </w:rPr>
        <w:t xml:space="preserve"> (“BFNZ”)</w:t>
      </w:r>
      <w:r w:rsidRPr="006F056E">
        <w:rPr>
          <w:szCs w:val="22"/>
        </w:rPr>
        <w:t xml:space="preserve"> of </w:t>
      </w:r>
      <w:r>
        <w:rPr>
          <w:szCs w:val="22"/>
        </w:rPr>
        <w:t>68 Paterson Street, Mt Maunganui</w:t>
      </w:r>
      <w:r w:rsidRPr="006F056E">
        <w:rPr>
          <w:szCs w:val="22"/>
        </w:rPr>
        <w:t>; and</w:t>
      </w:r>
    </w:p>
    <w:p w:rsidR="005E0EDC" w:rsidRPr="006F056E">
      <w:pPr>
        <w:pStyle w:val="NoNum"/>
        <w:rPr>
          <w:szCs w:val="22"/>
        </w:rPr>
      </w:pPr>
    </w:p>
    <w:p w:rsidR="005E0EDC" w:rsidP="005E0EDC">
      <w:pPr>
        <w:pStyle w:val="Heading1"/>
        <w:rPr>
          <w:szCs w:val="22"/>
        </w:rPr>
      </w:pPr>
      <w:r>
        <w:rPr>
          <w:szCs w:val="22"/>
        </w:rPr>
        <w:fldChar w:fldCharType="begin">
          <w:ffData>
            <w:name w:val="Text3"/>
            <w:enabled/>
            <w:calcOnExit w:val="0"/>
            <w:helpText w:type="autoText" w:val="Firm Name"/>
            <w:textInput>
              <w:default w:val="[Firm Name]"/>
            </w:textInput>
          </w:ffData>
        </w:fldChar>
      </w:r>
      <w:bookmarkStart w:id="2" w:name="Text3"/>
      <w:r w:rsidR="00BF2A74">
        <w:rPr>
          <w:szCs w:val="22"/>
        </w:rPr>
        <w:instrText xml:space="preserve"> FORMTEXT </w:instrText>
      </w:r>
      <w:r>
        <w:rPr>
          <w:szCs w:val="22"/>
        </w:rPr>
        <w:fldChar w:fldCharType="separate"/>
      </w:r>
      <w:r w:rsidR="00BF2A74">
        <w:rPr>
          <w:szCs w:val="22"/>
        </w:rPr>
        <w:t>[Firm Name]</w:t>
      </w:r>
      <w:r>
        <w:rPr>
          <w:szCs w:val="22"/>
        </w:rPr>
        <w:fldChar w:fldCharType="end"/>
      </w:r>
      <w:bookmarkEnd w:id="2"/>
      <w:r>
        <w:rPr>
          <w:szCs w:val="22"/>
        </w:rPr>
        <w:t xml:space="preserve"> </w:t>
      </w:r>
      <w:r w:rsidRPr="00B132AB" w:rsidR="00035856">
        <w:rPr>
          <w:szCs w:val="22"/>
        </w:rPr>
        <w:t xml:space="preserve">of </w:t>
      </w:r>
      <w:r>
        <w:rPr>
          <w:szCs w:val="22"/>
        </w:rPr>
        <w:fldChar w:fldCharType="begin">
          <w:ffData>
            <w:name w:val="Text4"/>
            <w:enabled/>
            <w:calcOnExit w:val="0"/>
            <w:helpText w:type="autoText" w:val="Town City"/>
            <w:textInput>
              <w:default w:val="[Town City]"/>
            </w:textInput>
          </w:ffData>
        </w:fldChar>
      </w:r>
      <w:bookmarkStart w:id="3" w:name="Text4"/>
      <w:r w:rsidR="00BF2A74">
        <w:rPr>
          <w:szCs w:val="22"/>
        </w:rPr>
        <w:instrText xml:space="preserve"> FORMTEXT </w:instrText>
      </w:r>
      <w:r>
        <w:rPr>
          <w:szCs w:val="22"/>
        </w:rPr>
        <w:fldChar w:fldCharType="separate"/>
      </w:r>
      <w:r w:rsidR="00BF2A74">
        <w:rPr>
          <w:szCs w:val="22"/>
        </w:rPr>
        <w:t>[Town City]</w:t>
      </w:r>
      <w:r>
        <w:rPr>
          <w:szCs w:val="22"/>
        </w:rPr>
        <w:fldChar w:fldCharType="end"/>
      </w:r>
      <w:bookmarkEnd w:id="3"/>
    </w:p>
    <w:p w:rsidR="005E0EDC" w:rsidRPr="00B132AB" w:rsidP="005E0EDC">
      <w:pPr>
        <w:pStyle w:val="NoNum"/>
      </w:pPr>
    </w:p>
    <w:p w:rsidR="005E0EDC" w:rsidRPr="006E589B" w:rsidP="005E0EDC">
      <w:pPr>
        <w:pStyle w:val="NoNum"/>
      </w:pPr>
      <w:r>
        <w:t>3.</w:t>
      </w:r>
      <w:r>
        <w:tab/>
      </w:r>
      <w:r w:rsidR="009A7EA6">
        <w:fldChar w:fldCharType="begin">
          <w:ffData>
            <w:name w:val="Text5"/>
            <w:enabled/>
            <w:calcOnExit w:val="0"/>
            <w:helpText w:type="autoText" w:val="Director Name"/>
            <w:textInput>
              <w:default w:val="[Director Name]"/>
            </w:textInput>
          </w:ffData>
        </w:fldChar>
      </w:r>
      <w:bookmarkStart w:id="4" w:name="Text5"/>
      <w:r w:rsidR="00BF2A74">
        <w:instrText xml:space="preserve"> FORMTEXT </w:instrText>
      </w:r>
      <w:r w:rsidR="009A7EA6">
        <w:fldChar w:fldCharType="separate"/>
      </w:r>
      <w:r w:rsidR="00BF2A74">
        <w:t>[Director Name]</w:t>
      </w:r>
      <w:r w:rsidR="009A7EA6">
        <w:fldChar w:fldCharType="end"/>
      </w:r>
      <w:bookmarkEnd w:id="4"/>
      <w:r>
        <w:t xml:space="preserve"> </w:t>
      </w:r>
      <w:r w:rsidRPr="006F056E">
        <w:rPr>
          <w:b/>
          <w:szCs w:val="22"/>
        </w:rPr>
        <w:t>(“</w:t>
      </w:r>
      <w:r>
        <w:rPr>
          <w:b/>
          <w:szCs w:val="22"/>
        </w:rPr>
        <w:t>Guarantor</w:t>
      </w:r>
      <w:r w:rsidRPr="006F056E">
        <w:rPr>
          <w:b/>
          <w:szCs w:val="22"/>
        </w:rPr>
        <w:t>”)</w:t>
      </w:r>
      <w:r>
        <w:rPr>
          <w:szCs w:val="22"/>
        </w:rPr>
        <w:t xml:space="preserve"> of </w:t>
      </w:r>
      <w:r w:rsidR="009A7EA6">
        <w:rPr>
          <w:szCs w:val="22"/>
        </w:rPr>
        <w:fldChar w:fldCharType="begin">
          <w:ffData>
            <w:name w:val="Text6"/>
            <w:enabled/>
            <w:calcOnExit w:val="0"/>
            <w:helpText w:type="autoText" w:val="Town City"/>
            <w:textInput>
              <w:default w:val="[Town City]"/>
            </w:textInput>
          </w:ffData>
        </w:fldChar>
      </w:r>
      <w:bookmarkStart w:id="5" w:name="Text6"/>
      <w:r w:rsidR="00BF2A74">
        <w:rPr>
          <w:szCs w:val="22"/>
        </w:rPr>
        <w:instrText xml:space="preserve"> FORMTEXT </w:instrText>
      </w:r>
      <w:r w:rsidR="009A7EA6">
        <w:rPr>
          <w:szCs w:val="22"/>
        </w:rPr>
        <w:fldChar w:fldCharType="separate"/>
      </w:r>
      <w:r w:rsidR="00BF2A74">
        <w:rPr>
          <w:szCs w:val="22"/>
        </w:rPr>
        <w:t>[Town City]</w:t>
      </w:r>
      <w:r w:rsidR="009A7EA6">
        <w:rPr>
          <w:szCs w:val="22"/>
        </w:rPr>
        <w:fldChar w:fldCharType="end"/>
      </w:r>
      <w:bookmarkEnd w:id="5"/>
    </w:p>
    <w:p w:rsidR="005E0EDC" w:rsidRPr="006F056E">
      <w:pPr>
        <w:pStyle w:val="NoNum"/>
        <w:rPr>
          <w:szCs w:val="22"/>
        </w:rPr>
      </w:pPr>
    </w:p>
    <w:p w:rsidR="005E0EDC" w:rsidRPr="006F056E">
      <w:pPr>
        <w:pStyle w:val="NoNum"/>
        <w:rPr>
          <w:szCs w:val="22"/>
        </w:rPr>
      </w:pPr>
    </w:p>
    <w:p w:rsidR="005E0EDC" w:rsidRPr="006F056E">
      <w:pPr>
        <w:pStyle w:val="NoNum"/>
        <w:rPr>
          <w:szCs w:val="22"/>
        </w:rPr>
      </w:pPr>
      <w:r w:rsidRPr="006F056E">
        <w:rPr>
          <w:b/>
          <w:szCs w:val="22"/>
        </w:rPr>
        <w:t>INTRODUCTION</w:t>
      </w:r>
    </w:p>
    <w:p w:rsidR="005E0EDC" w:rsidRPr="006F056E">
      <w:pPr>
        <w:pStyle w:val="NoNum"/>
        <w:rPr>
          <w:szCs w:val="22"/>
        </w:rPr>
      </w:pPr>
    </w:p>
    <w:p w:rsidR="005E0EDC" w:rsidRPr="006F056E">
      <w:pPr>
        <w:pStyle w:val="NoNum"/>
        <w:ind w:left="720" w:hanging="720"/>
        <w:rPr>
          <w:szCs w:val="22"/>
        </w:rPr>
      </w:pPr>
      <w:r w:rsidRPr="006F056E">
        <w:rPr>
          <w:szCs w:val="22"/>
        </w:rPr>
        <w:t>A.</w:t>
      </w:r>
      <w:r w:rsidRPr="006F056E">
        <w:rPr>
          <w:szCs w:val="22"/>
        </w:rPr>
        <w:tab/>
        <w:t>BFNZ is the exclusive owner of certain content and supporting documentation for accounting practice systemisation and practice management marketed under the brand Business Fitness NZ</w:t>
      </w:r>
      <w:r>
        <w:rPr>
          <w:szCs w:val="22"/>
        </w:rPr>
        <w:t>, CCH New Zealand Ltd</w:t>
      </w:r>
      <w:r w:rsidRPr="006F056E">
        <w:rPr>
          <w:szCs w:val="22"/>
        </w:rPr>
        <w:t xml:space="preserve">  (“</w:t>
      </w:r>
      <w:r w:rsidRPr="006F056E">
        <w:rPr>
          <w:b/>
          <w:szCs w:val="22"/>
        </w:rPr>
        <w:t>Products</w:t>
      </w:r>
      <w:r w:rsidRPr="006F056E">
        <w:rPr>
          <w:szCs w:val="22"/>
        </w:rPr>
        <w:t>”</w:t>
      </w:r>
      <w:r>
        <w:rPr>
          <w:szCs w:val="22"/>
        </w:rPr>
        <w:t xml:space="preserve"> see Schedule 1 for particulars</w:t>
      </w:r>
      <w:r w:rsidRPr="006F056E">
        <w:rPr>
          <w:szCs w:val="22"/>
        </w:rPr>
        <w:t>).</w:t>
      </w:r>
    </w:p>
    <w:p w:rsidR="005E0EDC" w:rsidRPr="006F056E">
      <w:pPr>
        <w:pStyle w:val="NoNum"/>
        <w:rPr>
          <w:szCs w:val="22"/>
        </w:rPr>
      </w:pPr>
    </w:p>
    <w:p w:rsidR="005E0EDC" w:rsidP="005E0EDC">
      <w:pPr>
        <w:pStyle w:val="NoNum"/>
        <w:ind w:left="720" w:hanging="720"/>
        <w:rPr>
          <w:szCs w:val="22"/>
        </w:rPr>
      </w:pPr>
      <w:r>
        <w:rPr>
          <w:szCs w:val="22"/>
        </w:rPr>
        <w:t>B.</w:t>
      </w:r>
      <w:r>
        <w:rPr>
          <w:szCs w:val="22"/>
        </w:rPr>
        <w:tab/>
      </w:r>
      <w:r w:rsidRPr="006F056E">
        <w:rPr>
          <w:szCs w:val="22"/>
        </w:rPr>
        <w:t>BFNZ has agreed to grant the Licensee a licence to use the Products upon the terms of this Agreement.</w:t>
      </w:r>
    </w:p>
    <w:p w:rsidR="005E0EDC" w:rsidP="005E0EDC">
      <w:pPr>
        <w:pStyle w:val="NoNum"/>
        <w:ind w:left="720" w:hanging="720"/>
        <w:rPr>
          <w:szCs w:val="22"/>
        </w:rPr>
      </w:pPr>
    </w:p>
    <w:p w:rsidR="005E0EDC" w:rsidRPr="006F056E" w:rsidP="005E0EDC">
      <w:pPr>
        <w:pStyle w:val="NoNum"/>
        <w:ind w:left="720" w:hanging="720"/>
        <w:rPr>
          <w:szCs w:val="22"/>
        </w:rPr>
      </w:pPr>
      <w:r>
        <w:rPr>
          <w:szCs w:val="22"/>
        </w:rPr>
        <w:t>C.</w:t>
      </w:r>
      <w:r>
        <w:rPr>
          <w:szCs w:val="22"/>
        </w:rPr>
        <w:tab/>
        <w:t>The Guarantor has agreed to guarantee the performance of the Licensee’s obligations under this Agreement.</w:t>
      </w:r>
    </w:p>
    <w:p w:rsidR="005E0EDC" w:rsidRPr="006F056E">
      <w:pPr>
        <w:pStyle w:val="NoNum"/>
        <w:rPr>
          <w:szCs w:val="22"/>
        </w:rPr>
      </w:pPr>
    </w:p>
    <w:p w:rsidR="005E0EDC" w:rsidRPr="006F056E">
      <w:pPr>
        <w:pStyle w:val="NoNum"/>
        <w:rPr>
          <w:szCs w:val="22"/>
        </w:rPr>
      </w:pPr>
      <w:r w:rsidRPr="006F056E">
        <w:rPr>
          <w:b/>
          <w:szCs w:val="22"/>
        </w:rPr>
        <w:t>AGREEMENT</w:t>
      </w:r>
    </w:p>
    <w:p w:rsidR="005E0EDC" w:rsidRPr="006F056E">
      <w:pPr>
        <w:pStyle w:val="NoNum"/>
        <w:rPr>
          <w:szCs w:val="22"/>
        </w:rPr>
      </w:pPr>
    </w:p>
    <w:p w:rsidR="005E0EDC" w:rsidRPr="006F056E" w:rsidP="005E0EDC">
      <w:pPr>
        <w:pStyle w:val="Heading1"/>
        <w:keepNext/>
        <w:numPr>
          <w:ilvl w:val="0"/>
          <w:numId w:val="0"/>
        </w:numPr>
        <w:ind w:left="720" w:hanging="720"/>
        <w:rPr>
          <w:b/>
          <w:szCs w:val="22"/>
        </w:rPr>
      </w:pPr>
      <w:r w:rsidRPr="006F056E">
        <w:rPr>
          <w:szCs w:val="22"/>
        </w:rPr>
        <w:t>1.</w:t>
      </w:r>
      <w:r w:rsidRPr="006F056E">
        <w:rPr>
          <w:szCs w:val="22"/>
        </w:rPr>
        <w:tab/>
      </w:r>
      <w:r w:rsidRPr="006F056E">
        <w:rPr>
          <w:b/>
          <w:szCs w:val="22"/>
        </w:rPr>
        <w:t>INTERPRETATION</w:t>
      </w:r>
    </w:p>
    <w:p w:rsidR="005E0EDC" w:rsidRPr="006F056E" w:rsidP="005E0EDC">
      <w:pPr>
        <w:pStyle w:val="NoNum"/>
        <w:keepNext/>
        <w:rPr>
          <w:szCs w:val="22"/>
        </w:rPr>
      </w:pPr>
    </w:p>
    <w:p w:rsidR="005E0EDC" w:rsidRPr="006F056E" w:rsidP="005E0EDC">
      <w:pPr>
        <w:pStyle w:val="Heading2"/>
        <w:numPr>
          <w:ilvl w:val="0"/>
          <w:numId w:val="0"/>
        </w:numPr>
        <w:ind w:left="-60" w:firstLine="780"/>
        <w:rPr>
          <w:szCs w:val="22"/>
        </w:rPr>
      </w:pPr>
      <w:r w:rsidRPr="006F056E">
        <w:rPr>
          <w:szCs w:val="22"/>
        </w:rPr>
        <w:t>1.1</w:t>
      </w:r>
      <w:r w:rsidRPr="006F056E">
        <w:rPr>
          <w:szCs w:val="22"/>
        </w:rPr>
        <w:tab/>
      </w:r>
      <w:r w:rsidRPr="006F056E">
        <w:rPr>
          <w:b/>
          <w:szCs w:val="22"/>
        </w:rPr>
        <w:t>Definitions</w:t>
      </w:r>
      <w:r w:rsidRPr="006F056E">
        <w:rPr>
          <w:szCs w:val="22"/>
        </w:rPr>
        <w:t>: In this Agreement, unless the context otherwise requires:</w:t>
      </w:r>
    </w:p>
    <w:p w:rsidR="005E0EDC" w:rsidRPr="006F056E">
      <w:pPr>
        <w:pStyle w:val="NoNum"/>
        <w:rPr>
          <w:szCs w:val="22"/>
        </w:rPr>
      </w:pPr>
    </w:p>
    <w:p w:rsidR="005E0EDC" w:rsidRPr="006F056E">
      <w:pPr>
        <w:tabs>
          <w:tab w:val="left" w:pos="-720"/>
          <w:tab w:val="left" w:pos="0"/>
        </w:tabs>
        <w:suppressAutoHyphens/>
        <w:spacing w:before="100" w:after="100"/>
        <w:ind w:left="1440"/>
        <w:rPr>
          <w:szCs w:val="22"/>
        </w:rPr>
      </w:pPr>
      <w:r w:rsidRPr="006F056E">
        <w:rPr>
          <w:szCs w:val="22"/>
        </w:rPr>
        <w:t>“</w:t>
      </w:r>
      <w:r w:rsidRPr="006F056E">
        <w:rPr>
          <w:b/>
          <w:szCs w:val="22"/>
        </w:rPr>
        <w:t>Agreement</w:t>
      </w:r>
      <w:r w:rsidRPr="006F056E">
        <w:rPr>
          <w:szCs w:val="22"/>
        </w:rPr>
        <w:t>” means this agreement and all its schedules, appendices and agreed variations.</w:t>
      </w:r>
    </w:p>
    <w:p w:rsidR="005E0EDC">
      <w:pPr>
        <w:spacing w:before="100" w:after="100"/>
        <w:ind w:left="1440" w:right="-1"/>
        <w:rPr>
          <w:szCs w:val="22"/>
          <w:lang w:val="en-GB"/>
        </w:rPr>
      </w:pPr>
      <w:r w:rsidRPr="006F056E">
        <w:rPr>
          <w:szCs w:val="22"/>
          <w:lang w:val="en-GB"/>
        </w:rPr>
        <w:t>“</w:t>
      </w:r>
      <w:r w:rsidRPr="006F056E">
        <w:rPr>
          <w:b/>
          <w:szCs w:val="22"/>
          <w:lang w:val="en-GB"/>
        </w:rPr>
        <w:t>Business Day</w:t>
      </w:r>
      <w:r w:rsidRPr="006F056E">
        <w:rPr>
          <w:szCs w:val="22"/>
          <w:lang w:val="en-GB"/>
        </w:rPr>
        <w:t>” means any day other than a Saturday or Sunday or a statutory public holiday.</w:t>
      </w:r>
    </w:p>
    <w:p w:rsidR="005E0EDC" w:rsidRPr="00131344">
      <w:pPr>
        <w:spacing w:before="100" w:after="100"/>
        <w:ind w:left="1440" w:right="-1"/>
        <w:rPr>
          <w:szCs w:val="22"/>
          <w:lang w:val="en-GB"/>
        </w:rPr>
      </w:pPr>
      <w:r>
        <w:rPr>
          <w:szCs w:val="22"/>
          <w:lang w:val="en-GB"/>
        </w:rPr>
        <w:t>“</w:t>
      </w:r>
      <w:r>
        <w:rPr>
          <w:b/>
          <w:szCs w:val="22"/>
          <w:lang w:val="en-GB"/>
        </w:rPr>
        <w:t>Business Hours</w:t>
      </w:r>
      <w:r>
        <w:rPr>
          <w:szCs w:val="22"/>
          <w:lang w:val="en-GB"/>
        </w:rPr>
        <w:t>” means 8.30am to 5.00pm on a Business Day.</w:t>
      </w:r>
    </w:p>
    <w:p w:rsidR="005E0EDC" w:rsidRPr="006F056E" w:rsidP="005E0EDC">
      <w:pPr>
        <w:spacing w:before="100" w:after="100"/>
        <w:ind w:left="1440" w:right="-1"/>
        <w:rPr>
          <w:szCs w:val="22"/>
        </w:rPr>
      </w:pPr>
      <w:r w:rsidRPr="006F056E">
        <w:rPr>
          <w:szCs w:val="22"/>
        </w:rPr>
        <w:t>“</w:t>
      </w:r>
      <w:r w:rsidRPr="006F056E">
        <w:rPr>
          <w:b/>
          <w:szCs w:val="22"/>
        </w:rPr>
        <w:t>Commencement Date</w:t>
      </w:r>
      <w:r w:rsidRPr="006F056E">
        <w:rPr>
          <w:szCs w:val="22"/>
        </w:rPr>
        <w:t>” means the date specified as the commencement date in Schedule 1.</w:t>
      </w:r>
    </w:p>
    <w:p w:rsidR="005E0EDC" w:rsidRPr="006F056E" w:rsidP="005E0EDC">
      <w:pPr>
        <w:spacing w:before="100" w:after="100"/>
        <w:ind w:left="1440" w:right="-1"/>
        <w:rPr>
          <w:szCs w:val="22"/>
        </w:rPr>
      </w:pPr>
      <w:r w:rsidRPr="006F056E">
        <w:rPr>
          <w:szCs w:val="22"/>
        </w:rPr>
        <w:t>"</w:t>
      </w:r>
      <w:r w:rsidRPr="006F056E">
        <w:rPr>
          <w:b/>
          <w:szCs w:val="22"/>
        </w:rPr>
        <w:t>Confidential Information</w:t>
      </w:r>
      <w:r w:rsidRPr="006F056E">
        <w:rPr>
          <w:szCs w:val="22"/>
        </w:rPr>
        <w:t>" means any information, verbal or written, personal or otherwise including documents, plans, sketches, drawings, software, marketing strategies, market research data, product literature, trade secrets, processes, technical information, know-how and Intellectual Property of either party or any of its related or associated companies (including any such information in electronic form) and any copies thereof but will not include public information (provided such information did not become public as a result of unauthorised disclosure by the other party), information independently developed or acquired without breaching this Agreement or information authorised in writing by the relevant party for disclosure.</w:t>
      </w:r>
    </w:p>
    <w:p w:rsidR="005E0EDC" w:rsidRPr="006F056E">
      <w:pPr>
        <w:spacing w:before="100" w:after="100"/>
        <w:ind w:left="1440"/>
        <w:rPr>
          <w:szCs w:val="22"/>
        </w:rPr>
      </w:pPr>
      <w:r w:rsidRPr="006F056E">
        <w:rPr>
          <w:szCs w:val="22"/>
        </w:rPr>
        <w:t>“</w:t>
      </w:r>
      <w:r w:rsidRPr="006F056E">
        <w:rPr>
          <w:b/>
          <w:szCs w:val="22"/>
        </w:rPr>
        <w:t>Content</w:t>
      </w:r>
      <w:r w:rsidRPr="006F056E">
        <w:rPr>
          <w:szCs w:val="22"/>
        </w:rPr>
        <w:t>” means all documents (in hard copy or electronic form) produced by BFNZ and provided to the Licensee under this Agreement for accounting practice systemisation and practice management including, but not limited to: work papers, procedures, checklists, process maps, templates, fact sheets, presentations, forms, and guidelines</w:t>
      </w:r>
      <w:r>
        <w:rPr>
          <w:szCs w:val="22"/>
        </w:rPr>
        <w:t xml:space="preserve">, and includes new releases, versions and updates provided by BFNZ as part of the </w:t>
      </w:r>
      <w:r>
        <w:rPr>
          <w:szCs w:val="22"/>
        </w:rPr>
        <w:t>Subscription</w:t>
      </w:r>
      <w:r>
        <w:rPr>
          <w:szCs w:val="22"/>
        </w:rPr>
        <w:t xml:space="preserve"> Services</w:t>
      </w:r>
      <w:r w:rsidRPr="006F056E">
        <w:rPr>
          <w:szCs w:val="22"/>
        </w:rPr>
        <w:t>.</w:t>
      </w:r>
    </w:p>
    <w:p w:rsidR="005E0EDC" w:rsidRPr="006F056E">
      <w:pPr>
        <w:spacing w:before="100" w:after="100"/>
        <w:ind w:left="1440"/>
        <w:rPr>
          <w:szCs w:val="22"/>
        </w:rPr>
      </w:pPr>
      <w:r w:rsidRPr="006F056E">
        <w:rPr>
          <w:szCs w:val="22"/>
        </w:rPr>
        <w:t>“</w:t>
      </w:r>
      <w:r w:rsidRPr="006F056E">
        <w:rPr>
          <w:b/>
          <w:szCs w:val="22"/>
        </w:rPr>
        <w:t>Documentation</w:t>
      </w:r>
      <w:r w:rsidRPr="006F056E">
        <w:rPr>
          <w:szCs w:val="22"/>
        </w:rPr>
        <w:t>” means the Business Fitness NZ Content Guide and any other user manuals</w:t>
      </w:r>
      <w:r>
        <w:rPr>
          <w:szCs w:val="22"/>
        </w:rPr>
        <w:t>,</w:t>
      </w:r>
      <w:r w:rsidRPr="006F056E">
        <w:rPr>
          <w:szCs w:val="22"/>
        </w:rPr>
        <w:t xml:space="preserve"> supporting documentation </w:t>
      </w:r>
      <w:r>
        <w:rPr>
          <w:szCs w:val="22"/>
        </w:rPr>
        <w:t xml:space="preserve">or web pages </w:t>
      </w:r>
      <w:r w:rsidRPr="006F056E">
        <w:rPr>
          <w:szCs w:val="22"/>
        </w:rPr>
        <w:t>provided by BFNZ to the Licensee to support the implementation and use by the Licensee of the Content.</w:t>
      </w:r>
    </w:p>
    <w:p w:rsidR="005E0EDC" w:rsidRPr="006F056E">
      <w:pPr>
        <w:spacing w:before="100" w:after="100"/>
        <w:ind w:left="1440" w:right="-1"/>
        <w:rPr>
          <w:szCs w:val="22"/>
        </w:rPr>
      </w:pPr>
      <w:r w:rsidRPr="006F056E">
        <w:rPr>
          <w:szCs w:val="22"/>
        </w:rPr>
        <w:t>“</w:t>
      </w:r>
      <w:r>
        <w:rPr>
          <w:b/>
          <w:szCs w:val="22"/>
        </w:rPr>
        <w:t>Subscription</w:t>
      </w:r>
      <w:r w:rsidRPr="006F056E">
        <w:rPr>
          <w:b/>
          <w:szCs w:val="22"/>
        </w:rPr>
        <w:t xml:space="preserve"> Fee</w:t>
      </w:r>
      <w:r w:rsidRPr="006F056E">
        <w:rPr>
          <w:szCs w:val="22"/>
        </w:rPr>
        <w:t xml:space="preserve">” means the fee payable for the provision of the </w:t>
      </w:r>
      <w:r w:rsidR="00605536">
        <w:rPr>
          <w:szCs w:val="22"/>
        </w:rPr>
        <w:t>Subscription</w:t>
      </w:r>
      <w:r w:rsidRPr="006F056E">
        <w:rPr>
          <w:szCs w:val="22"/>
        </w:rPr>
        <w:t xml:space="preserve"> Services as specified in Schedule 1.</w:t>
      </w:r>
    </w:p>
    <w:p w:rsidR="005E0EDC" w:rsidRPr="006F056E" w:rsidP="005E0EDC">
      <w:pPr>
        <w:spacing w:after="120"/>
        <w:ind w:left="1440" w:right="-1"/>
        <w:rPr>
          <w:szCs w:val="22"/>
        </w:rPr>
      </w:pPr>
      <w:r w:rsidRPr="006F056E">
        <w:rPr>
          <w:szCs w:val="22"/>
        </w:rPr>
        <w:t>“</w:t>
      </w:r>
      <w:r>
        <w:rPr>
          <w:b/>
          <w:szCs w:val="22"/>
        </w:rPr>
        <w:t>Subscription</w:t>
      </w:r>
      <w:r w:rsidRPr="006F056E">
        <w:rPr>
          <w:b/>
          <w:szCs w:val="22"/>
        </w:rPr>
        <w:t xml:space="preserve"> Services</w:t>
      </w:r>
      <w:r w:rsidRPr="006F056E">
        <w:rPr>
          <w:szCs w:val="22"/>
        </w:rPr>
        <w:t>” means:</w:t>
      </w:r>
    </w:p>
    <w:p w:rsidR="005E0EDC" w:rsidRPr="006F056E" w:rsidP="005E0EDC">
      <w:pPr>
        <w:pStyle w:val="Heading3"/>
        <w:spacing w:after="120"/>
        <w:rPr>
          <w:szCs w:val="22"/>
        </w:rPr>
      </w:pPr>
      <w:r w:rsidRPr="006F056E">
        <w:rPr>
          <w:szCs w:val="22"/>
        </w:rPr>
        <w:t>the electronic delivery to the Licen</w:t>
      </w:r>
      <w:r>
        <w:rPr>
          <w:szCs w:val="22"/>
        </w:rPr>
        <w:t xml:space="preserve">see of new releases, </w:t>
      </w:r>
      <w:r w:rsidRPr="006F056E">
        <w:rPr>
          <w:szCs w:val="22"/>
        </w:rPr>
        <w:t>versions</w:t>
      </w:r>
      <w:r>
        <w:rPr>
          <w:szCs w:val="22"/>
        </w:rPr>
        <w:t xml:space="preserve"> and updates</w:t>
      </w:r>
      <w:r w:rsidRPr="006F056E">
        <w:rPr>
          <w:szCs w:val="22"/>
        </w:rPr>
        <w:t xml:space="preserve"> of the Products as they become available;</w:t>
      </w:r>
    </w:p>
    <w:p w:rsidR="005E0EDC" w:rsidRPr="006F056E" w:rsidP="005E0EDC">
      <w:pPr>
        <w:pStyle w:val="Heading3"/>
        <w:spacing w:after="120"/>
        <w:rPr>
          <w:szCs w:val="22"/>
        </w:rPr>
      </w:pPr>
      <w:r w:rsidRPr="006F056E">
        <w:rPr>
          <w:szCs w:val="22"/>
        </w:rPr>
        <w:t xml:space="preserve">the provision </w:t>
      </w:r>
      <w:r>
        <w:rPr>
          <w:szCs w:val="22"/>
        </w:rPr>
        <w:t xml:space="preserve">unlimited </w:t>
      </w:r>
      <w:r w:rsidRPr="006F056E">
        <w:rPr>
          <w:szCs w:val="22"/>
        </w:rPr>
        <w:t xml:space="preserve">of </w:t>
      </w:r>
      <w:r>
        <w:rPr>
          <w:szCs w:val="22"/>
        </w:rPr>
        <w:t xml:space="preserve">remote </w:t>
      </w:r>
      <w:r w:rsidRPr="006F056E">
        <w:rPr>
          <w:szCs w:val="22"/>
        </w:rPr>
        <w:t>support</w:t>
      </w:r>
      <w:r>
        <w:rPr>
          <w:szCs w:val="22"/>
        </w:rPr>
        <w:t>, during Business Hours,</w:t>
      </w:r>
      <w:r w:rsidRPr="006F056E">
        <w:rPr>
          <w:szCs w:val="22"/>
        </w:rPr>
        <w:t xml:space="preserve"> for the Products in relation to </w:t>
      </w:r>
      <w:r>
        <w:rPr>
          <w:szCs w:val="22"/>
        </w:rPr>
        <w:t xml:space="preserve">diagnosis and </w:t>
      </w:r>
      <w:r w:rsidRPr="006F056E">
        <w:rPr>
          <w:szCs w:val="22"/>
        </w:rPr>
        <w:t>correction of any errors</w:t>
      </w:r>
      <w:r>
        <w:rPr>
          <w:szCs w:val="22"/>
        </w:rPr>
        <w:t>, omissions</w:t>
      </w:r>
      <w:r w:rsidRPr="006F056E">
        <w:rPr>
          <w:szCs w:val="22"/>
        </w:rPr>
        <w:t xml:space="preserve"> or</w:t>
      </w:r>
      <w:r>
        <w:rPr>
          <w:szCs w:val="22"/>
        </w:rPr>
        <w:t xml:space="preserve"> other</w:t>
      </w:r>
      <w:r w:rsidRPr="006F056E">
        <w:rPr>
          <w:szCs w:val="22"/>
        </w:rPr>
        <w:t xml:space="preserve"> defects </w:t>
      </w:r>
      <w:r>
        <w:rPr>
          <w:szCs w:val="22"/>
        </w:rPr>
        <w:t>in relation to</w:t>
      </w:r>
      <w:r w:rsidRPr="006F056E">
        <w:rPr>
          <w:szCs w:val="22"/>
        </w:rPr>
        <w:t xml:space="preserve"> the Products as</w:t>
      </w:r>
      <w:r>
        <w:rPr>
          <w:szCs w:val="22"/>
        </w:rPr>
        <w:t xml:space="preserve"> and in the form</w:t>
      </w:r>
      <w:r w:rsidRPr="006F056E">
        <w:rPr>
          <w:szCs w:val="22"/>
        </w:rPr>
        <w:t xml:space="preserve"> supplied by BFNZ,</w:t>
      </w:r>
    </w:p>
    <w:p w:rsidR="005E0EDC" w:rsidRPr="006F056E" w:rsidP="005E0EDC">
      <w:pPr>
        <w:spacing w:after="120"/>
        <w:ind w:left="1440" w:right="-1"/>
        <w:rPr>
          <w:szCs w:val="22"/>
        </w:rPr>
      </w:pPr>
      <w:r w:rsidRPr="006F056E">
        <w:rPr>
          <w:szCs w:val="22"/>
        </w:rPr>
        <w:t>but excludes:</w:t>
      </w:r>
    </w:p>
    <w:p w:rsidR="005E0EDC" w:rsidP="005E0EDC">
      <w:pPr>
        <w:pStyle w:val="Heading3"/>
        <w:spacing w:after="120"/>
      </w:pPr>
      <w:r>
        <w:t>diagnosis and correction of any errors, omissions or other defects in relation to the Products that are, in BFNZ’s opinion (acting reasonably), caused by:</w:t>
      </w:r>
    </w:p>
    <w:p w:rsidR="005E0EDC" w:rsidP="005E0EDC">
      <w:pPr>
        <w:spacing w:after="120"/>
        <w:ind w:left="3600" w:right="-1" w:hanging="720"/>
        <w:rPr>
          <w:szCs w:val="22"/>
        </w:rPr>
      </w:pPr>
      <w:r>
        <w:rPr>
          <w:szCs w:val="22"/>
        </w:rPr>
        <w:t>(i)</w:t>
      </w:r>
      <w:r>
        <w:rPr>
          <w:szCs w:val="22"/>
        </w:rPr>
        <w:tab/>
        <w:t>modification, alteration or adaptation of the Products by the Licensee;</w:t>
      </w:r>
    </w:p>
    <w:p w:rsidR="005E0EDC" w:rsidP="005E0EDC">
      <w:pPr>
        <w:spacing w:after="120"/>
        <w:ind w:left="3600" w:right="-1" w:hanging="720"/>
        <w:rPr>
          <w:szCs w:val="22"/>
        </w:rPr>
      </w:pPr>
      <w:r>
        <w:rPr>
          <w:szCs w:val="22"/>
        </w:rPr>
        <w:t>(ii)</w:t>
      </w:r>
      <w:r>
        <w:rPr>
          <w:szCs w:val="22"/>
        </w:rPr>
        <w:tab/>
        <w:t>the Licensee’s hardware and software systems, including compatibility issues resulting from subsequent changes to such systems made by the Licensee after completion of the Integration Training Services;</w:t>
      </w:r>
    </w:p>
    <w:p w:rsidR="005E0EDC" w:rsidP="005E0EDC">
      <w:pPr>
        <w:numPr>
          <w:ilvl w:val="0"/>
          <w:numId w:val="16"/>
        </w:numPr>
        <w:spacing w:after="120"/>
        <w:ind w:right="-1"/>
        <w:rPr>
          <w:szCs w:val="22"/>
        </w:rPr>
      </w:pPr>
      <w:r>
        <w:rPr>
          <w:szCs w:val="22"/>
        </w:rPr>
        <w:t>use of the Products in a manner contrary to any specifications provided by BFNZ;</w:t>
      </w:r>
    </w:p>
    <w:p w:rsidR="005E0EDC" w:rsidP="005E0EDC">
      <w:pPr>
        <w:numPr>
          <w:ilvl w:val="0"/>
          <w:numId w:val="16"/>
        </w:numPr>
        <w:spacing w:after="120"/>
        <w:ind w:right="-1"/>
        <w:rPr>
          <w:szCs w:val="22"/>
        </w:rPr>
      </w:pPr>
      <w:r>
        <w:rPr>
          <w:szCs w:val="22"/>
        </w:rPr>
        <w:t xml:space="preserve">the Licensee’s failure to install new releases, versions and updates provided by BFNZ as part of the </w:t>
      </w:r>
      <w:r>
        <w:rPr>
          <w:szCs w:val="22"/>
        </w:rPr>
        <w:t>Subscription</w:t>
      </w:r>
      <w:r>
        <w:rPr>
          <w:szCs w:val="22"/>
        </w:rPr>
        <w:t xml:space="preserve"> Services on a timely basis;</w:t>
      </w:r>
    </w:p>
    <w:p w:rsidR="005E0EDC" w:rsidP="005E0EDC">
      <w:pPr>
        <w:numPr>
          <w:ilvl w:val="0"/>
          <w:numId w:val="16"/>
        </w:numPr>
        <w:spacing w:after="120"/>
        <w:ind w:right="-1"/>
        <w:rPr>
          <w:szCs w:val="22"/>
        </w:rPr>
      </w:pPr>
      <w:r>
        <w:rPr>
          <w:szCs w:val="22"/>
        </w:rPr>
        <w:t>Licensee operator error, or use of the Products by the Licensee’s staff who are not suitably qualified or trained to use the Products;</w:t>
      </w:r>
    </w:p>
    <w:p w:rsidR="005E0EDC" w:rsidP="005E0EDC">
      <w:pPr>
        <w:numPr>
          <w:ilvl w:val="0"/>
          <w:numId w:val="16"/>
        </w:numPr>
        <w:spacing w:after="120"/>
        <w:ind w:right="-1"/>
        <w:rPr>
          <w:szCs w:val="22"/>
        </w:rPr>
      </w:pPr>
      <w:r>
        <w:rPr>
          <w:szCs w:val="22"/>
        </w:rPr>
        <w:t>any unauthorised use of the Products; or</w:t>
      </w:r>
    </w:p>
    <w:p w:rsidR="005E0EDC" w:rsidP="005E0EDC">
      <w:pPr>
        <w:numPr>
          <w:ilvl w:val="0"/>
          <w:numId w:val="16"/>
        </w:numPr>
        <w:spacing w:after="120"/>
        <w:ind w:right="-1"/>
        <w:rPr>
          <w:szCs w:val="22"/>
        </w:rPr>
      </w:pPr>
      <w:r>
        <w:rPr>
          <w:szCs w:val="22"/>
        </w:rPr>
        <w:t xml:space="preserve">any failure of the Licensee to comply with the terms of this Agreement or any agreement between the Licensee and software provider CCH Collaborative Solutions. </w:t>
      </w:r>
    </w:p>
    <w:p w:rsidR="005E0EDC" w:rsidRPr="006F056E" w:rsidP="005E0EDC">
      <w:pPr>
        <w:spacing w:after="120"/>
        <w:ind w:left="3600" w:right="-1"/>
        <w:rPr>
          <w:szCs w:val="22"/>
        </w:rPr>
      </w:pPr>
    </w:p>
    <w:p w:rsidR="005E0EDC" w:rsidRPr="006F056E">
      <w:pPr>
        <w:spacing w:before="100" w:after="100"/>
        <w:ind w:left="1440" w:right="-1"/>
        <w:rPr>
          <w:b/>
          <w:szCs w:val="22"/>
        </w:rPr>
      </w:pPr>
      <w:r w:rsidRPr="006F056E">
        <w:rPr>
          <w:szCs w:val="22"/>
        </w:rPr>
        <w:t>“</w:t>
      </w:r>
      <w:r w:rsidRPr="006F056E">
        <w:rPr>
          <w:b/>
          <w:szCs w:val="22"/>
        </w:rPr>
        <w:t>Force Majeure Event</w:t>
      </w:r>
      <w:r w:rsidRPr="006F056E">
        <w:rPr>
          <w:szCs w:val="22"/>
        </w:rPr>
        <w:t>” means an event or occurrence:</w:t>
      </w:r>
    </w:p>
    <w:p w:rsidR="005E0EDC" w:rsidRPr="006F056E" w:rsidP="005E0EDC">
      <w:pPr>
        <w:pStyle w:val="Heading2"/>
        <w:numPr>
          <w:ilvl w:val="0"/>
          <w:numId w:val="0"/>
        </w:numPr>
        <w:spacing w:after="120"/>
        <w:ind w:left="2087" w:hanging="658"/>
        <w:rPr>
          <w:szCs w:val="22"/>
        </w:rPr>
      </w:pPr>
      <w:r w:rsidRPr="006F056E">
        <w:rPr>
          <w:szCs w:val="22"/>
        </w:rPr>
        <w:t>(a)</w:t>
      </w:r>
      <w:r w:rsidRPr="006F056E">
        <w:rPr>
          <w:szCs w:val="22"/>
        </w:rPr>
        <w:tab/>
        <w:t>which is beyond the reasonable control of either party; and</w:t>
      </w:r>
    </w:p>
    <w:p w:rsidR="005E0EDC" w:rsidRPr="006F056E" w:rsidP="005E0EDC">
      <w:pPr>
        <w:pStyle w:val="Heading2"/>
        <w:numPr>
          <w:ilvl w:val="0"/>
          <w:numId w:val="0"/>
        </w:numPr>
        <w:spacing w:after="120"/>
        <w:ind w:left="2087" w:hanging="658"/>
        <w:rPr>
          <w:szCs w:val="22"/>
        </w:rPr>
      </w:pPr>
      <w:r>
        <w:rPr>
          <w:szCs w:val="22"/>
        </w:rPr>
        <w:t>(b)</w:t>
      </w:r>
      <w:r>
        <w:rPr>
          <w:szCs w:val="22"/>
        </w:rPr>
        <w:tab/>
      </w:r>
      <w:r w:rsidRPr="006F056E">
        <w:rPr>
          <w:szCs w:val="22"/>
        </w:rPr>
        <w:t>which a party could not have reasonably foreseen and taken reasonable measures to prevent,</w:t>
      </w:r>
    </w:p>
    <w:p w:rsidR="005E0EDC" w:rsidRPr="006F056E" w:rsidP="005E0EDC">
      <w:pPr>
        <w:pStyle w:val="NoNum"/>
        <w:ind w:left="1429"/>
        <w:rPr>
          <w:szCs w:val="22"/>
        </w:rPr>
      </w:pPr>
      <w:r w:rsidRPr="006F056E">
        <w:rPr>
          <w:szCs w:val="22"/>
        </w:rPr>
        <w:t>but will not include an</w:t>
      </w:r>
      <w:r>
        <w:rPr>
          <w:szCs w:val="22"/>
        </w:rPr>
        <w:t>y form of labour dispute or del</w:t>
      </w:r>
      <w:r w:rsidRPr="006F056E">
        <w:rPr>
          <w:szCs w:val="22"/>
        </w:rPr>
        <w:t>ay caused by contractual o</w:t>
      </w:r>
      <w:r>
        <w:rPr>
          <w:szCs w:val="22"/>
        </w:rPr>
        <w:t>r labour relations between the p</w:t>
      </w:r>
      <w:r w:rsidRPr="006F056E">
        <w:rPr>
          <w:szCs w:val="22"/>
        </w:rPr>
        <w:t xml:space="preserve">arties and any of their employees, agents, sub-contractors or suppliers, or inability to perform due to lack of available funds. </w:t>
      </w:r>
    </w:p>
    <w:p w:rsidR="005E0EDC" w:rsidRPr="006F056E">
      <w:pPr>
        <w:tabs>
          <w:tab w:val="left" w:pos="-720"/>
          <w:tab w:val="left" w:pos="0"/>
        </w:tabs>
        <w:suppressAutoHyphens/>
        <w:spacing w:before="100" w:after="100"/>
        <w:ind w:left="1440"/>
        <w:rPr>
          <w:szCs w:val="22"/>
        </w:rPr>
      </w:pPr>
      <w:r w:rsidRPr="006F056E">
        <w:rPr>
          <w:szCs w:val="22"/>
        </w:rPr>
        <w:t>“</w:t>
      </w:r>
      <w:r w:rsidRPr="006F056E">
        <w:rPr>
          <w:b/>
          <w:szCs w:val="22"/>
        </w:rPr>
        <w:t>GST</w:t>
      </w:r>
      <w:r w:rsidRPr="006F056E">
        <w:rPr>
          <w:szCs w:val="22"/>
        </w:rPr>
        <w:t xml:space="preserve">” means goods and services tax payable under the Goods and Services Tax Act 1985. </w:t>
      </w:r>
    </w:p>
    <w:p w:rsidR="005E0EDC" w:rsidRPr="006F056E" w:rsidP="005E0EDC">
      <w:pPr>
        <w:tabs>
          <w:tab w:val="left" w:pos="-720"/>
          <w:tab w:val="left" w:pos="0"/>
        </w:tabs>
        <w:suppressAutoHyphens/>
        <w:spacing w:after="120"/>
        <w:ind w:left="1440"/>
        <w:rPr>
          <w:szCs w:val="22"/>
          <w:lang w:val="en-GB"/>
        </w:rPr>
      </w:pPr>
      <w:r w:rsidRPr="006F056E">
        <w:rPr>
          <w:szCs w:val="22"/>
          <w:lang w:val="en-GB"/>
        </w:rPr>
        <w:t>“</w:t>
      </w:r>
      <w:r w:rsidRPr="006F056E">
        <w:rPr>
          <w:b/>
          <w:szCs w:val="22"/>
          <w:lang w:val="en-GB"/>
        </w:rPr>
        <w:t>Insolvency Event</w:t>
      </w:r>
      <w:r w:rsidRPr="006F056E">
        <w:rPr>
          <w:szCs w:val="22"/>
          <w:lang w:val="en-GB"/>
        </w:rPr>
        <w:t xml:space="preserve">” means </w:t>
      </w:r>
      <w:r w:rsidRPr="006F056E">
        <w:rPr>
          <w:szCs w:val="22"/>
        </w:rPr>
        <w:t>(other than for the purposes of solvent reconstruction or amalgamation)</w:t>
      </w:r>
      <w:r w:rsidRPr="006F056E">
        <w:rPr>
          <w:szCs w:val="22"/>
          <w:lang w:val="en-GB"/>
        </w:rPr>
        <w:t xml:space="preserve"> in relation to a party:</w:t>
      </w:r>
    </w:p>
    <w:p w:rsidR="005E0EDC" w:rsidRPr="006F056E" w:rsidP="005E0EDC">
      <w:pPr>
        <w:tabs>
          <w:tab w:val="left" w:pos="993"/>
        </w:tabs>
        <w:spacing w:after="120"/>
        <w:ind w:left="2160" w:right="-1" w:hanging="720"/>
        <w:rPr>
          <w:szCs w:val="22"/>
        </w:rPr>
      </w:pPr>
      <w:r w:rsidRPr="006F056E">
        <w:rPr>
          <w:szCs w:val="22"/>
        </w:rPr>
        <w:t>(a)</w:t>
      </w:r>
      <w:r w:rsidRPr="006F056E">
        <w:rPr>
          <w:szCs w:val="22"/>
        </w:rPr>
        <w:tab/>
        <w:t>a receiver, liquidator, trustee or manager (including a statutory manager) is appointed in respect of that party or all or any of its property; or</w:t>
      </w:r>
    </w:p>
    <w:p w:rsidR="005E0EDC" w:rsidRPr="006F056E" w:rsidP="005E0EDC">
      <w:pPr>
        <w:tabs>
          <w:tab w:val="left" w:pos="993"/>
        </w:tabs>
        <w:spacing w:after="120"/>
        <w:ind w:left="2160" w:right="-1" w:hanging="720"/>
        <w:rPr>
          <w:szCs w:val="22"/>
        </w:rPr>
      </w:pPr>
      <w:r w:rsidRPr="006F056E">
        <w:rPr>
          <w:szCs w:val="22"/>
        </w:rPr>
        <w:t>(b)</w:t>
      </w:r>
      <w:r w:rsidRPr="006F056E">
        <w:rPr>
          <w:szCs w:val="22"/>
        </w:rPr>
        <w:tab/>
        <w:t>being unable to pay its debts as they fall due, or is presumed to be unable to pay its debts as they fall due, in terms of section 287 of the Companies Act 1993 (whether that party is incorporated under that Act or not); or</w:t>
      </w:r>
    </w:p>
    <w:p w:rsidR="005E0EDC" w:rsidRPr="006F056E" w:rsidP="005E0EDC">
      <w:pPr>
        <w:tabs>
          <w:tab w:val="left" w:pos="993"/>
        </w:tabs>
        <w:spacing w:after="120"/>
        <w:ind w:left="2160" w:right="-1" w:hanging="720"/>
        <w:rPr>
          <w:szCs w:val="22"/>
        </w:rPr>
      </w:pPr>
      <w:r w:rsidRPr="006F056E">
        <w:rPr>
          <w:szCs w:val="22"/>
        </w:rPr>
        <w:t>(c)</w:t>
      </w:r>
      <w:r w:rsidRPr="006F056E">
        <w:rPr>
          <w:szCs w:val="22"/>
        </w:rPr>
        <w:tab/>
        <w:t>its primary, or all of its, business activities are suspended or cease for more than</w:t>
      </w:r>
      <w:r w:rsidRPr="006F056E">
        <w:rPr>
          <w:b/>
          <w:szCs w:val="22"/>
        </w:rPr>
        <w:t xml:space="preserve"> </w:t>
      </w:r>
      <w:r w:rsidRPr="006F056E">
        <w:rPr>
          <w:szCs w:val="22"/>
        </w:rPr>
        <w:t>five consecutive Business Days; or</w:t>
      </w:r>
    </w:p>
    <w:p w:rsidR="005E0EDC" w:rsidRPr="006F056E" w:rsidP="005E0EDC">
      <w:pPr>
        <w:tabs>
          <w:tab w:val="left" w:pos="993"/>
        </w:tabs>
        <w:spacing w:after="120"/>
        <w:ind w:left="2160" w:right="-1" w:hanging="720"/>
        <w:rPr>
          <w:szCs w:val="22"/>
        </w:rPr>
      </w:pPr>
      <w:r w:rsidRPr="006F056E">
        <w:rPr>
          <w:szCs w:val="22"/>
        </w:rPr>
        <w:t>(d)</w:t>
      </w:r>
      <w:r w:rsidRPr="006F056E">
        <w:rPr>
          <w:szCs w:val="22"/>
        </w:rPr>
        <w:tab/>
        <w:t>making an assignment for the benefit of, or entering any arrangement or composition with, its creditors; or</w:t>
      </w:r>
    </w:p>
    <w:p w:rsidR="005E0EDC" w:rsidRPr="006F056E" w:rsidP="005E0EDC">
      <w:pPr>
        <w:tabs>
          <w:tab w:val="left" w:pos="993"/>
        </w:tabs>
        <w:spacing w:after="120"/>
        <w:ind w:left="2160" w:right="-1" w:hanging="720"/>
        <w:rPr>
          <w:szCs w:val="22"/>
        </w:rPr>
      </w:pPr>
      <w:r w:rsidRPr="006F056E">
        <w:rPr>
          <w:szCs w:val="22"/>
        </w:rPr>
        <w:t>(e)</w:t>
      </w:r>
      <w:r w:rsidRPr="006F056E">
        <w:rPr>
          <w:szCs w:val="22"/>
        </w:rPr>
        <w:tab/>
        <w:t>passing any resolution or any proceeding is commenced for the winding up or liquidation of that party (whether on a voluntary or involuntary basis); or</w:t>
      </w:r>
    </w:p>
    <w:p w:rsidR="005E0EDC" w:rsidRPr="006F056E" w:rsidP="005E0EDC">
      <w:pPr>
        <w:tabs>
          <w:tab w:val="left" w:pos="993"/>
        </w:tabs>
        <w:spacing w:after="100"/>
        <w:ind w:left="2160" w:hanging="720"/>
        <w:rPr>
          <w:szCs w:val="22"/>
        </w:rPr>
      </w:pPr>
      <w:r w:rsidRPr="006F056E">
        <w:rPr>
          <w:szCs w:val="22"/>
        </w:rPr>
        <w:t>(f)</w:t>
      </w:r>
      <w:r w:rsidRPr="006F056E">
        <w:rPr>
          <w:szCs w:val="22"/>
        </w:rPr>
        <w:tab/>
        <w:t>any event which is analogous to those listed in paragraphs (d) or (e) occurring.</w:t>
      </w:r>
    </w:p>
    <w:p w:rsidR="005E0EDC" w:rsidRPr="006F056E">
      <w:pPr>
        <w:tabs>
          <w:tab w:val="left" w:pos="-720"/>
          <w:tab w:val="left" w:pos="0"/>
        </w:tabs>
        <w:suppressAutoHyphens/>
        <w:spacing w:before="100" w:after="100"/>
        <w:ind w:left="1440"/>
        <w:rPr>
          <w:szCs w:val="22"/>
        </w:rPr>
      </w:pPr>
      <w:r w:rsidRPr="006F056E">
        <w:rPr>
          <w:szCs w:val="22"/>
        </w:rPr>
        <w:t>“</w:t>
      </w:r>
      <w:r w:rsidRPr="006F056E">
        <w:rPr>
          <w:b/>
          <w:szCs w:val="22"/>
        </w:rPr>
        <w:t>Integration</w:t>
      </w:r>
      <w:r>
        <w:rPr>
          <w:b/>
          <w:szCs w:val="22"/>
        </w:rPr>
        <w:t xml:space="preserve"> Training</w:t>
      </w:r>
      <w:r w:rsidRPr="006F056E">
        <w:rPr>
          <w:b/>
          <w:szCs w:val="22"/>
        </w:rPr>
        <w:t xml:space="preserve"> Fee</w:t>
      </w:r>
      <w:r w:rsidRPr="006F056E">
        <w:rPr>
          <w:szCs w:val="22"/>
        </w:rPr>
        <w:t xml:space="preserve">” means the fee payable for the provision of the </w:t>
      </w:r>
      <w:r>
        <w:rPr>
          <w:szCs w:val="22"/>
        </w:rPr>
        <w:t>Integration Training Services</w:t>
      </w:r>
      <w:r w:rsidRPr="006F056E">
        <w:rPr>
          <w:szCs w:val="22"/>
        </w:rPr>
        <w:t xml:space="preserve"> as specified in Schedule 1.</w:t>
      </w:r>
    </w:p>
    <w:p w:rsidR="005E0EDC" w:rsidRPr="006F056E">
      <w:pPr>
        <w:tabs>
          <w:tab w:val="left" w:pos="-720"/>
          <w:tab w:val="left" w:pos="0"/>
        </w:tabs>
        <w:suppressAutoHyphens/>
        <w:spacing w:before="100" w:after="100"/>
        <w:ind w:left="1440"/>
        <w:rPr>
          <w:szCs w:val="22"/>
        </w:rPr>
      </w:pPr>
      <w:r w:rsidRPr="006F056E">
        <w:rPr>
          <w:szCs w:val="22"/>
        </w:rPr>
        <w:t>“</w:t>
      </w:r>
      <w:r w:rsidRPr="006F056E">
        <w:rPr>
          <w:b/>
          <w:szCs w:val="22"/>
        </w:rPr>
        <w:t xml:space="preserve">Integration </w:t>
      </w:r>
      <w:r>
        <w:rPr>
          <w:b/>
          <w:szCs w:val="22"/>
        </w:rPr>
        <w:t xml:space="preserve">Training </w:t>
      </w:r>
      <w:r w:rsidRPr="006F056E">
        <w:rPr>
          <w:b/>
          <w:szCs w:val="22"/>
        </w:rPr>
        <w:t>Services</w:t>
      </w:r>
      <w:r w:rsidRPr="006F056E">
        <w:rPr>
          <w:szCs w:val="22"/>
        </w:rPr>
        <w:t>” means:</w:t>
      </w:r>
    </w:p>
    <w:p w:rsidR="005E0EDC" w:rsidP="005E0EDC">
      <w:pPr>
        <w:pStyle w:val="Heading3"/>
        <w:numPr>
          <w:ilvl w:val="2"/>
          <w:numId w:val="21"/>
        </w:numPr>
        <w:spacing w:after="120"/>
      </w:pPr>
      <w:r w:rsidRPr="006F056E">
        <w:t>the provision of email, telephone or other remote means of communication-based training and advice to ensure the Products are properly installed and operational on the Licensee’s systems</w:t>
      </w:r>
    </w:p>
    <w:p w:rsidR="005E0EDC" w:rsidRPr="006F056E" w:rsidP="005E0EDC">
      <w:pPr>
        <w:tabs>
          <w:tab w:val="left" w:pos="-720"/>
          <w:tab w:val="left" w:pos="0"/>
        </w:tabs>
        <w:suppressAutoHyphens/>
        <w:spacing w:after="120"/>
        <w:ind w:left="1440"/>
        <w:rPr>
          <w:b/>
          <w:szCs w:val="22"/>
        </w:rPr>
      </w:pPr>
      <w:r w:rsidRPr="006F056E">
        <w:rPr>
          <w:szCs w:val="22"/>
        </w:rPr>
        <w:t xml:space="preserve"> </w:t>
      </w:r>
      <w:r w:rsidRPr="006F056E" w:rsidR="00035856">
        <w:rPr>
          <w:szCs w:val="22"/>
        </w:rPr>
        <w:t>“</w:t>
      </w:r>
      <w:r w:rsidRPr="006F056E" w:rsidR="00035856">
        <w:rPr>
          <w:b/>
          <w:szCs w:val="22"/>
        </w:rPr>
        <w:t>Intellectual Property</w:t>
      </w:r>
      <w:r w:rsidRPr="006F056E" w:rsidR="00035856">
        <w:rPr>
          <w:szCs w:val="22"/>
        </w:rPr>
        <w:t>” means, in respect of any person, all intellectual and industrial property rights and interests (including common law rights and interests) owned or held by that person, or lawfully used by that person, including:</w:t>
      </w:r>
    </w:p>
    <w:p w:rsidR="005E0EDC" w:rsidRPr="006F056E" w:rsidP="005E0EDC">
      <w:pPr>
        <w:tabs>
          <w:tab w:val="left" w:pos="993"/>
          <w:tab w:val="left" w:pos="1430"/>
        </w:tabs>
        <w:spacing w:after="120"/>
        <w:ind w:left="2090" w:right="-1" w:hanging="660"/>
        <w:rPr>
          <w:szCs w:val="22"/>
        </w:rPr>
      </w:pPr>
      <w:r w:rsidRPr="006F056E">
        <w:rPr>
          <w:szCs w:val="22"/>
        </w:rPr>
        <w:t>(a)</w:t>
      </w:r>
      <w:r w:rsidRPr="006F056E">
        <w:rPr>
          <w:szCs w:val="22"/>
        </w:rPr>
        <w:tab/>
        <w:t xml:space="preserve">patents, trade marks, service marks, copyright, registered designs, trade names, symbols and logos; </w:t>
      </w:r>
    </w:p>
    <w:p w:rsidR="005E0EDC" w:rsidRPr="006F056E" w:rsidP="005E0EDC">
      <w:pPr>
        <w:tabs>
          <w:tab w:val="left" w:pos="993"/>
          <w:tab w:val="left" w:pos="1430"/>
        </w:tabs>
        <w:spacing w:after="120"/>
        <w:ind w:left="2090" w:right="-1" w:hanging="660"/>
        <w:rPr>
          <w:szCs w:val="22"/>
        </w:rPr>
      </w:pPr>
      <w:r w:rsidRPr="006F056E">
        <w:rPr>
          <w:szCs w:val="22"/>
        </w:rPr>
        <w:t>(b)</w:t>
      </w:r>
      <w:r w:rsidRPr="006F056E">
        <w:rPr>
          <w:szCs w:val="22"/>
        </w:rPr>
        <w:tab/>
        <w:t>patent applications and applications to register trade marks, service marks and designs; and</w:t>
      </w:r>
    </w:p>
    <w:p w:rsidR="005E0EDC" w:rsidRPr="006F056E" w:rsidP="005E0EDC">
      <w:pPr>
        <w:tabs>
          <w:tab w:val="left" w:pos="993"/>
          <w:tab w:val="left" w:pos="1430"/>
        </w:tabs>
        <w:spacing w:after="120"/>
        <w:ind w:left="2087" w:hanging="658"/>
        <w:rPr>
          <w:szCs w:val="22"/>
        </w:rPr>
      </w:pPr>
      <w:r w:rsidRPr="006F056E">
        <w:rPr>
          <w:szCs w:val="22"/>
        </w:rPr>
        <w:t>(c)</w:t>
      </w:r>
      <w:r w:rsidRPr="006F056E">
        <w:rPr>
          <w:szCs w:val="22"/>
        </w:rPr>
        <w:tab/>
        <w:t xml:space="preserve">all formulae, methods, plans, data, drawings, specifications, characteristics, equipment, designs, inventions, discoveries, improvements, know-how, experience, software products, source codes, object codes, algorithms, trade secrets and other information used by that person. </w:t>
      </w:r>
    </w:p>
    <w:p w:rsidR="005E0EDC" w:rsidRPr="006F056E" w:rsidP="005E0EDC">
      <w:pPr>
        <w:tabs>
          <w:tab w:val="left" w:pos="993"/>
        </w:tabs>
        <w:spacing w:before="100" w:after="100"/>
        <w:ind w:left="1540" w:right="-1" w:hanging="110"/>
        <w:rPr>
          <w:szCs w:val="22"/>
        </w:rPr>
      </w:pPr>
      <w:r w:rsidRPr="006F056E">
        <w:rPr>
          <w:szCs w:val="22"/>
        </w:rPr>
        <w:t>“</w:t>
      </w:r>
      <w:r w:rsidRPr="006F056E">
        <w:rPr>
          <w:b/>
          <w:szCs w:val="22"/>
        </w:rPr>
        <w:t>Licence</w:t>
      </w:r>
      <w:r w:rsidRPr="006F056E">
        <w:rPr>
          <w:szCs w:val="22"/>
        </w:rPr>
        <w:t xml:space="preserve">” means the </w:t>
      </w:r>
      <w:r>
        <w:rPr>
          <w:szCs w:val="22"/>
        </w:rPr>
        <w:t>l</w:t>
      </w:r>
      <w:r w:rsidRPr="006F056E">
        <w:rPr>
          <w:szCs w:val="22"/>
        </w:rPr>
        <w:t>icence granted to the Licensee pursuant to clause 2.1.</w:t>
      </w:r>
    </w:p>
    <w:p w:rsidR="005E0EDC" w:rsidRPr="006F056E">
      <w:pPr>
        <w:tabs>
          <w:tab w:val="left" w:pos="-720"/>
          <w:tab w:val="left" w:pos="0"/>
        </w:tabs>
        <w:suppressAutoHyphens/>
        <w:spacing w:before="100" w:after="100"/>
        <w:ind w:left="1440"/>
        <w:rPr>
          <w:szCs w:val="22"/>
        </w:rPr>
      </w:pPr>
      <w:r w:rsidRPr="006F056E">
        <w:rPr>
          <w:szCs w:val="22"/>
        </w:rPr>
        <w:t>“</w:t>
      </w:r>
      <w:r w:rsidRPr="006F056E">
        <w:rPr>
          <w:b/>
          <w:szCs w:val="22"/>
        </w:rPr>
        <w:t>Licence Fee</w:t>
      </w:r>
      <w:r w:rsidRPr="006F056E">
        <w:rPr>
          <w:szCs w:val="22"/>
        </w:rPr>
        <w:t>” means the fee payable for the Licence of the Products as specified in Schedule 1.</w:t>
      </w:r>
    </w:p>
    <w:p w:rsidR="005E0EDC" w:rsidRPr="006F056E">
      <w:pPr>
        <w:tabs>
          <w:tab w:val="left" w:pos="-720"/>
          <w:tab w:val="left" w:pos="0"/>
        </w:tabs>
        <w:suppressAutoHyphens/>
        <w:spacing w:before="100" w:after="100"/>
        <w:ind w:left="1440"/>
        <w:rPr>
          <w:szCs w:val="22"/>
        </w:rPr>
      </w:pPr>
      <w:r w:rsidRPr="006F056E">
        <w:rPr>
          <w:szCs w:val="22"/>
        </w:rPr>
        <w:t>“</w:t>
      </w:r>
      <w:r w:rsidRPr="006F056E">
        <w:rPr>
          <w:b/>
          <w:szCs w:val="22"/>
        </w:rPr>
        <w:t>Products</w:t>
      </w:r>
      <w:r w:rsidRPr="006F056E">
        <w:rPr>
          <w:szCs w:val="22"/>
        </w:rPr>
        <w:t>” means the Content and the Documentation</w:t>
      </w:r>
      <w:r>
        <w:rPr>
          <w:szCs w:val="22"/>
        </w:rPr>
        <w:t xml:space="preserve"> as specified in Schedule 1.</w:t>
      </w:r>
    </w:p>
    <w:p w:rsidR="005E0EDC" w:rsidRPr="006F056E" w:rsidP="005E0EDC">
      <w:pPr>
        <w:tabs>
          <w:tab w:val="left" w:pos="-720"/>
          <w:tab w:val="left" w:pos="0"/>
        </w:tabs>
        <w:suppressAutoHyphens/>
        <w:spacing w:before="100" w:after="100"/>
        <w:ind w:left="1440"/>
        <w:rPr>
          <w:szCs w:val="22"/>
        </w:rPr>
      </w:pPr>
      <w:r w:rsidRPr="006F056E">
        <w:rPr>
          <w:szCs w:val="22"/>
        </w:rPr>
        <w:t>“</w:t>
      </w:r>
      <w:r w:rsidRPr="006F056E">
        <w:rPr>
          <w:b/>
          <w:szCs w:val="22"/>
        </w:rPr>
        <w:t>Term</w:t>
      </w:r>
      <w:r w:rsidRPr="006F056E">
        <w:rPr>
          <w:szCs w:val="22"/>
        </w:rPr>
        <w:t xml:space="preserve">” means the Initial Term and any </w:t>
      </w:r>
      <w:r>
        <w:rPr>
          <w:szCs w:val="22"/>
        </w:rPr>
        <w:t>Extended Term as specified in clause 13</w:t>
      </w:r>
      <w:r w:rsidRPr="006F056E">
        <w:rPr>
          <w:szCs w:val="22"/>
        </w:rPr>
        <w:t xml:space="preserve">. </w:t>
      </w:r>
    </w:p>
    <w:p w:rsidR="005E0EDC" w:rsidRPr="006F056E" w:rsidP="005E0EDC">
      <w:pPr>
        <w:pStyle w:val="Heading2"/>
        <w:numPr>
          <w:ilvl w:val="0"/>
          <w:numId w:val="0"/>
        </w:numPr>
        <w:spacing w:before="120" w:after="120"/>
        <w:ind w:left="1440" w:hanging="720"/>
        <w:rPr>
          <w:b/>
          <w:szCs w:val="22"/>
        </w:rPr>
      </w:pPr>
      <w:bookmarkStart w:id="6" w:name="_Toc430736760"/>
      <w:bookmarkStart w:id="7" w:name="_Toc444499879"/>
      <w:bookmarkStart w:id="8" w:name="_Toc450469690"/>
      <w:bookmarkStart w:id="9" w:name="_Toc475450210"/>
      <w:bookmarkStart w:id="10" w:name="_Toc479402993"/>
      <w:r w:rsidRPr="006F056E">
        <w:rPr>
          <w:szCs w:val="22"/>
        </w:rPr>
        <w:t>1.2</w:t>
      </w:r>
      <w:r w:rsidRPr="006F056E">
        <w:rPr>
          <w:szCs w:val="22"/>
        </w:rPr>
        <w:tab/>
      </w:r>
      <w:r w:rsidRPr="006F056E">
        <w:rPr>
          <w:b/>
          <w:szCs w:val="22"/>
        </w:rPr>
        <w:t>Interpretation</w:t>
      </w:r>
      <w:bookmarkEnd w:id="6"/>
      <w:bookmarkEnd w:id="7"/>
      <w:bookmarkEnd w:id="8"/>
      <w:bookmarkEnd w:id="9"/>
      <w:bookmarkEnd w:id="10"/>
      <w:r w:rsidRPr="006F056E">
        <w:rPr>
          <w:szCs w:val="22"/>
        </w:rPr>
        <w:t>: In this Agreement, unless the context otherwise requires:</w:t>
      </w:r>
    </w:p>
    <w:p w:rsidR="005E0EDC" w:rsidRPr="006F056E" w:rsidP="005E0EDC">
      <w:pPr>
        <w:pStyle w:val="Heading3"/>
        <w:numPr>
          <w:ilvl w:val="2"/>
          <w:numId w:val="23"/>
        </w:numPr>
      </w:pPr>
      <w:r w:rsidRPr="006F056E">
        <w:t>the word "person" includes a natural person and any body or entity whether incorporated or not;</w:t>
      </w:r>
    </w:p>
    <w:p w:rsidR="005E0EDC" w:rsidRPr="006F056E">
      <w:pPr>
        <w:pStyle w:val="Heading3"/>
        <w:tabs>
          <w:tab w:val="left" w:pos="0"/>
          <w:tab w:val="num" w:pos="2007"/>
        </w:tabs>
        <w:overflowPunct w:val="0"/>
        <w:autoSpaceDE w:val="0"/>
        <w:autoSpaceDN w:val="0"/>
        <w:adjustRightInd w:val="0"/>
        <w:spacing w:before="120"/>
        <w:ind w:left="2007" w:hanging="567"/>
        <w:textAlignment w:val="baseline"/>
        <w:rPr>
          <w:szCs w:val="22"/>
        </w:rPr>
      </w:pPr>
      <w:r w:rsidRPr="006F056E">
        <w:rPr>
          <w:szCs w:val="22"/>
        </w:rPr>
        <w:t>“including” and similar words do not imply any limitation;</w:t>
      </w:r>
    </w:p>
    <w:p w:rsidR="005E0EDC">
      <w:pPr>
        <w:pStyle w:val="Heading3"/>
        <w:tabs>
          <w:tab w:val="left" w:pos="0"/>
          <w:tab w:val="num" w:pos="2007"/>
        </w:tabs>
        <w:overflowPunct w:val="0"/>
        <w:autoSpaceDE w:val="0"/>
        <w:autoSpaceDN w:val="0"/>
        <w:adjustRightInd w:val="0"/>
        <w:spacing w:before="120"/>
        <w:ind w:left="2007" w:hanging="567"/>
        <w:textAlignment w:val="baseline"/>
        <w:rPr>
          <w:szCs w:val="22"/>
        </w:rPr>
      </w:pPr>
      <w:r w:rsidRPr="006F056E">
        <w:rPr>
          <w:szCs w:val="22"/>
        </w:rPr>
        <w:t>a reference to The Licensee or BFNZ is also a reference to that party’s permitted assigns or successors</w:t>
      </w:r>
    </w:p>
    <w:p w:rsidR="005E0EDC" w:rsidRPr="006F056E">
      <w:pPr>
        <w:pStyle w:val="Heading3"/>
        <w:tabs>
          <w:tab w:val="left" w:pos="0"/>
          <w:tab w:val="num" w:pos="2007"/>
        </w:tabs>
        <w:overflowPunct w:val="0"/>
        <w:autoSpaceDE w:val="0"/>
        <w:autoSpaceDN w:val="0"/>
        <w:adjustRightInd w:val="0"/>
        <w:spacing w:before="120"/>
        <w:ind w:left="2007" w:hanging="567"/>
        <w:textAlignment w:val="baseline"/>
        <w:rPr>
          <w:szCs w:val="22"/>
        </w:rPr>
      </w:pPr>
      <w:r>
        <w:rPr>
          <w:szCs w:val="22"/>
        </w:rPr>
        <w:t>references in this Agreement to a party or parties are references to the parties to this Agreement</w:t>
      </w:r>
      <w:r w:rsidRPr="006F056E">
        <w:rPr>
          <w:szCs w:val="22"/>
        </w:rPr>
        <w:t xml:space="preserve">; </w:t>
      </w:r>
    </w:p>
    <w:p w:rsidR="005E0EDC" w:rsidRPr="006F056E">
      <w:pPr>
        <w:pStyle w:val="Heading3"/>
        <w:tabs>
          <w:tab w:val="left" w:pos="0"/>
          <w:tab w:val="num" w:pos="2007"/>
        </w:tabs>
        <w:overflowPunct w:val="0"/>
        <w:autoSpaceDE w:val="0"/>
        <w:autoSpaceDN w:val="0"/>
        <w:adjustRightInd w:val="0"/>
        <w:spacing w:before="120"/>
        <w:ind w:left="2007" w:hanging="567"/>
        <w:textAlignment w:val="baseline"/>
        <w:rPr>
          <w:szCs w:val="22"/>
        </w:rPr>
      </w:pPr>
      <w:r w:rsidRPr="006F056E">
        <w:rPr>
          <w:szCs w:val="22"/>
        </w:rPr>
        <w:t>references in this Agreement to sections and clauses are references to sections and clauses in this Agreement;</w:t>
      </w:r>
    </w:p>
    <w:p w:rsidR="005E0EDC" w:rsidRPr="006F056E">
      <w:pPr>
        <w:pStyle w:val="Heading3"/>
        <w:tabs>
          <w:tab w:val="left" w:pos="0"/>
          <w:tab w:val="num" w:pos="2007"/>
        </w:tabs>
        <w:overflowPunct w:val="0"/>
        <w:autoSpaceDE w:val="0"/>
        <w:autoSpaceDN w:val="0"/>
        <w:adjustRightInd w:val="0"/>
        <w:spacing w:before="120"/>
        <w:ind w:left="2007" w:hanging="567"/>
        <w:textAlignment w:val="baseline"/>
        <w:rPr>
          <w:szCs w:val="22"/>
        </w:rPr>
      </w:pPr>
      <w:r w:rsidRPr="006F056E">
        <w:rPr>
          <w:szCs w:val="22"/>
        </w:rPr>
        <w:t>all amounts are plus GST (if any); and</w:t>
      </w:r>
    </w:p>
    <w:p w:rsidR="005E0EDC" w:rsidRPr="006F056E" w:rsidP="005E0EDC">
      <w:pPr>
        <w:pStyle w:val="Heading3"/>
        <w:tabs>
          <w:tab w:val="left" w:pos="0"/>
          <w:tab w:val="num" w:pos="2007"/>
        </w:tabs>
        <w:overflowPunct w:val="0"/>
        <w:autoSpaceDE w:val="0"/>
        <w:autoSpaceDN w:val="0"/>
        <w:adjustRightInd w:val="0"/>
        <w:spacing w:before="120"/>
        <w:ind w:left="2007" w:hanging="567"/>
        <w:textAlignment w:val="baseline"/>
        <w:rPr>
          <w:szCs w:val="22"/>
        </w:rPr>
      </w:pPr>
      <w:r w:rsidRPr="006F056E">
        <w:rPr>
          <w:szCs w:val="22"/>
        </w:rPr>
        <w:t xml:space="preserve">all amounts are in </w:t>
      </w:r>
      <w:smartTag w:uri="urn:schemas-microsoft-com:office:smarttags" w:element="place">
        <w:smartTag w:uri="urn:schemas-microsoft-com:office:smarttags" w:element="country-region">
          <w:r w:rsidRPr="006F056E">
            <w:rPr>
              <w:szCs w:val="22"/>
            </w:rPr>
            <w:t>New Zealand</w:t>
          </w:r>
        </w:smartTag>
      </w:smartTag>
      <w:r w:rsidRPr="006F056E">
        <w:rPr>
          <w:szCs w:val="22"/>
        </w:rPr>
        <w:t xml:space="preserve"> dollars unless expressly stated otherwise.</w:t>
      </w:r>
    </w:p>
    <w:p w:rsidR="005E0EDC" w:rsidRPr="006F056E" w:rsidP="005E0EDC">
      <w:pPr>
        <w:pStyle w:val="Heading1"/>
        <w:numPr>
          <w:ilvl w:val="0"/>
          <w:numId w:val="0"/>
        </w:numPr>
        <w:rPr>
          <w:szCs w:val="22"/>
        </w:rPr>
      </w:pPr>
    </w:p>
    <w:p w:rsidR="005E0EDC" w:rsidRPr="006F056E" w:rsidP="005E0EDC">
      <w:pPr>
        <w:pStyle w:val="Heading1"/>
        <w:keepNext/>
        <w:numPr>
          <w:ilvl w:val="0"/>
          <w:numId w:val="0"/>
        </w:numPr>
        <w:rPr>
          <w:szCs w:val="22"/>
        </w:rPr>
      </w:pPr>
      <w:r w:rsidRPr="006F056E">
        <w:rPr>
          <w:szCs w:val="22"/>
        </w:rPr>
        <w:t>2.</w:t>
      </w:r>
      <w:r w:rsidRPr="006F056E">
        <w:rPr>
          <w:szCs w:val="22"/>
        </w:rPr>
        <w:tab/>
      </w:r>
      <w:r w:rsidRPr="006F056E">
        <w:rPr>
          <w:b/>
          <w:szCs w:val="22"/>
        </w:rPr>
        <w:t>GRANT OF LICENCE</w:t>
      </w:r>
    </w:p>
    <w:p w:rsidR="005E0EDC" w:rsidRPr="006F056E" w:rsidP="005E0EDC">
      <w:pPr>
        <w:pStyle w:val="NoNum"/>
        <w:keepNext/>
        <w:rPr>
          <w:szCs w:val="22"/>
        </w:rPr>
      </w:pPr>
    </w:p>
    <w:p w:rsidR="005E0EDC" w:rsidRPr="005D2195" w:rsidP="005E0EDC">
      <w:pPr>
        <w:pStyle w:val="Heading2"/>
        <w:numPr>
          <w:ilvl w:val="1"/>
          <w:numId w:val="25"/>
        </w:numPr>
        <w:spacing w:after="240"/>
      </w:pPr>
      <w:r w:rsidRPr="005D2195">
        <w:rPr>
          <w:b/>
        </w:rPr>
        <w:t>Software Licence:</w:t>
      </w:r>
      <w:r w:rsidRPr="005D2195">
        <w:t xml:space="preserve"> Subject to the terms and conditions of this Agreement, BFNZ grants to the Licensee, and the Licensee accepts a non-transferable, non-exclusive licence to install and use the Products </w:t>
      </w:r>
      <w:r>
        <w:t>for</w:t>
      </w:r>
      <w:r w:rsidRPr="005D2195">
        <w:t xml:space="preserve"> the number of user</w:t>
      </w:r>
      <w:r>
        <w:t xml:space="preserve">s </w:t>
      </w:r>
      <w:r w:rsidRPr="005D2195">
        <w:t>specified in Schedule 1 (“</w:t>
      </w:r>
      <w:r w:rsidRPr="00047A60">
        <w:rPr>
          <w:b/>
        </w:rPr>
        <w:t>Licence</w:t>
      </w:r>
      <w:r w:rsidRPr="005D2195">
        <w:t>”).</w:t>
      </w:r>
    </w:p>
    <w:p w:rsidR="005E0EDC" w:rsidP="005E0EDC">
      <w:pPr>
        <w:pStyle w:val="Heading2"/>
        <w:spacing w:after="240"/>
      </w:pPr>
      <w:r w:rsidRPr="005D2195">
        <w:rPr>
          <w:b/>
        </w:rPr>
        <w:t>Licence limitations:</w:t>
      </w:r>
      <w:r w:rsidRPr="005D2195">
        <w:t xml:space="preserve"> The Licensee may use the Products to support the provision of services to its own clients, but may not sub-licence, sell or otherwise transfer or dispose of the Products in whole or in part, or otherwise use or deal with the Products in any way that could diminish BFNZ’s Intellectual Property rights in the Products</w:t>
      </w:r>
      <w:r>
        <w:t>.</w:t>
      </w:r>
    </w:p>
    <w:p w:rsidR="005E0EDC" w:rsidP="005E0EDC">
      <w:pPr>
        <w:pStyle w:val="Heading2"/>
      </w:pPr>
      <w:r>
        <w:rPr>
          <w:b/>
        </w:rPr>
        <w:t>Additional Licence:</w:t>
      </w:r>
      <w:r>
        <w:t xml:space="preserve"> In the event that the Licensee wishes to use the Products </w:t>
      </w:r>
      <w:r>
        <w:t>for</w:t>
      </w:r>
      <w:r>
        <w:t xml:space="preserve"> a greater number of user</w:t>
      </w:r>
      <w:r>
        <w:t>s</w:t>
      </w:r>
      <w:r>
        <w:t xml:space="preserve"> than that set out in Schedule 1 (including as a result of a merger with another business), the Licensee must notify BFNZ</w:t>
      </w:r>
      <w:r w:rsidRPr="005D2195">
        <w:t>.</w:t>
      </w:r>
      <w:r>
        <w:t xml:space="preserve">  BFNZ may agree to grant additional licences, and may charge an additional Licence Fee based on the increased number of user workstations</w:t>
      </w:r>
      <w:r>
        <w:t>, and this may result in a change to the monthly subscription fee</w:t>
      </w:r>
      <w:r>
        <w:t xml:space="preserve">.  Any such agreement will be recorded in writing by way of amendment to Schedule 1.  </w:t>
      </w:r>
      <w:r w:rsidRPr="005D2195">
        <w:t xml:space="preserve"> </w:t>
      </w:r>
    </w:p>
    <w:p w:rsidR="00EF4AAB" w:rsidRPr="005D2195" w:rsidP="00EF4AAB">
      <w:pPr>
        <w:pStyle w:val="Heading2"/>
      </w:pPr>
      <w:r w:rsidRPr="00110ACA">
        <w:rPr>
          <w:b/>
        </w:rPr>
        <w:t xml:space="preserve">Licences exceeding </w:t>
      </w:r>
      <w:r>
        <w:rPr>
          <w:b/>
        </w:rPr>
        <w:t>three</w:t>
      </w:r>
      <w:r w:rsidRPr="00110ACA">
        <w:rPr>
          <w:b/>
        </w:rPr>
        <w:t xml:space="preserve"> </w:t>
      </w:r>
      <w:r>
        <w:rPr>
          <w:b/>
        </w:rPr>
        <w:t>users, particular to Business Fitness 123</w:t>
      </w:r>
      <w:r>
        <w:t>: Subject to the terms and conditions of this Agreement, BFNZ limits the total number of licences for the Business Fitness 123 suite to three users. In the event that the Licensee wishes to use the Products for a greater number of users than three, the Licensee must notify BFNZ.  Should the Licensee wish to continue to use the Products, BFNZ may require the Licensee to enter a new Licence Agreement in respect of the BFNZ Full Content Suite product.  BFNZ may charge additional Licence Fees based on the number of users.</w:t>
      </w:r>
    </w:p>
    <w:p w:rsidR="009A7EA6" w:rsidP="009A7EA6">
      <w:pPr>
        <w:pStyle w:val="NoNum"/>
      </w:pPr>
    </w:p>
    <w:p w:rsidR="005E0EDC" w:rsidRPr="00E130FE" w:rsidP="005E0EDC">
      <w:pPr>
        <w:pStyle w:val="NoNum"/>
      </w:pPr>
    </w:p>
    <w:p w:rsidR="005E0EDC" w:rsidP="005E0EDC">
      <w:pPr>
        <w:pStyle w:val="Heading1"/>
        <w:rPr>
          <w:b/>
          <w:szCs w:val="22"/>
        </w:rPr>
      </w:pPr>
      <w:r>
        <w:rPr>
          <w:b/>
          <w:szCs w:val="22"/>
        </w:rPr>
        <w:t>INTEGRATION TRAINING SERVICES</w:t>
      </w:r>
    </w:p>
    <w:p w:rsidR="005E0EDC" w:rsidP="005E0EDC">
      <w:pPr>
        <w:pStyle w:val="NoNum"/>
      </w:pPr>
    </w:p>
    <w:p w:rsidR="005E0EDC" w:rsidRPr="00CA3EDF" w:rsidP="005E0EDC">
      <w:pPr>
        <w:pStyle w:val="Heading2"/>
      </w:pPr>
      <w:r>
        <w:rPr>
          <w:b/>
        </w:rPr>
        <w:t xml:space="preserve">Integration Training Services: </w:t>
      </w:r>
      <w:r>
        <w:t xml:space="preserve">BFNZ will provide the Integration Training Services in accordance with </w:t>
      </w:r>
      <w:r>
        <w:t>a timeframe to be agreed at a future date with the Licensee.</w:t>
      </w:r>
    </w:p>
    <w:p w:rsidR="005E0EDC" w:rsidRPr="006F056E" w:rsidP="005E0EDC">
      <w:pPr>
        <w:pStyle w:val="NoNum"/>
        <w:rPr>
          <w:szCs w:val="22"/>
        </w:rPr>
      </w:pPr>
    </w:p>
    <w:p w:rsidR="005E0EDC" w:rsidP="005E0EDC">
      <w:pPr>
        <w:pStyle w:val="Heading1"/>
        <w:rPr>
          <w:b/>
          <w:szCs w:val="22"/>
        </w:rPr>
      </w:pPr>
      <w:r>
        <w:rPr>
          <w:b/>
          <w:szCs w:val="22"/>
        </w:rPr>
        <w:t>SUBSCRIPTION</w:t>
      </w:r>
      <w:r w:rsidRPr="006F056E" w:rsidR="00035856">
        <w:rPr>
          <w:b/>
          <w:szCs w:val="22"/>
        </w:rPr>
        <w:t xml:space="preserve"> SERVICES</w:t>
      </w:r>
    </w:p>
    <w:p w:rsidR="005E0EDC" w:rsidP="005E0EDC">
      <w:pPr>
        <w:pStyle w:val="NoNum"/>
      </w:pPr>
    </w:p>
    <w:p w:rsidR="005E0EDC" w:rsidP="005E0EDC">
      <w:pPr>
        <w:pStyle w:val="Heading2"/>
        <w:spacing w:after="240"/>
      </w:pPr>
      <w:r>
        <w:rPr>
          <w:b/>
        </w:rPr>
        <w:t>Subscription</w:t>
      </w:r>
      <w:r w:rsidR="00035856">
        <w:rPr>
          <w:b/>
        </w:rPr>
        <w:t xml:space="preserve"> Services: </w:t>
      </w:r>
      <w:r w:rsidR="00035856">
        <w:t xml:space="preserve">BFNZ will provide the </w:t>
      </w:r>
      <w:r>
        <w:t>Subscription</w:t>
      </w:r>
      <w:r w:rsidR="00035856">
        <w:t xml:space="preserve"> Services during the Term.</w:t>
      </w:r>
    </w:p>
    <w:p w:rsidR="005E0EDC" w:rsidP="005E0EDC">
      <w:pPr>
        <w:pStyle w:val="Heading2"/>
        <w:spacing w:after="240"/>
      </w:pPr>
      <w:r>
        <w:rPr>
          <w:b/>
        </w:rPr>
        <w:t xml:space="preserve">Additional </w:t>
      </w:r>
      <w:r>
        <w:rPr>
          <w:b/>
        </w:rPr>
        <w:t xml:space="preserve">Subscription </w:t>
      </w:r>
      <w:r>
        <w:rPr>
          <w:b/>
        </w:rPr>
        <w:t>Services</w:t>
      </w:r>
      <w:r>
        <w:t xml:space="preserve">: In the event that the Licensee wishes to use the Products </w:t>
      </w:r>
      <w:r>
        <w:t>for</w:t>
      </w:r>
      <w:r>
        <w:t xml:space="preserve"> a greater number of user</w:t>
      </w:r>
      <w:r>
        <w:t>s</w:t>
      </w:r>
      <w:r w:rsidR="00605536">
        <w:t xml:space="preserve"> </w:t>
      </w:r>
      <w:r>
        <w:t>than that set out in Schedule 1 (including as a result of a merger with another business), the Licensee must notify BFNZ</w:t>
      </w:r>
      <w:r w:rsidRPr="005D2195">
        <w:t>.</w:t>
      </w:r>
      <w:r>
        <w:t xml:space="preserve">  BFNZ may agree to grant additional licences, but may charge increased </w:t>
      </w:r>
      <w:r w:rsidR="00605536">
        <w:t>Subscription</w:t>
      </w:r>
      <w:r>
        <w:t xml:space="preserve"> Services Fees based on the increased number of user</w:t>
      </w:r>
      <w:r>
        <w:t>s</w:t>
      </w:r>
      <w:r>
        <w:t>.  Any such agreement will be recorded in writing by way of amendment to Schedule 1.</w:t>
      </w:r>
    </w:p>
    <w:p w:rsidR="00EF4AAB" w:rsidRPr="00EF4AAB" w:rsidP="00EF4AAB">
      <w:pPr>
        <w:pStyle w:val="Heading2"/>
        <w:spacing w:after="240"/>
      </w:pPr>
      <w:r w:rsidRPr="00110ACA">
        <w:rPr>
          <w:b/>
        </w:rPr>
        <w:t xml:space="preserve">Licences exceeding </w:t>
      </w:r>
      <w:r>
        <w:rPr>
          <w:b/>
        </w:rPr>
        <w:t>three</w:t>
      </w:r>
      <w:r w:rsidRPr="00110ACA">
        <w:rPr>
          <w:b/>
        </w:rPr>
        <w:t xml:space="preserve"> </w:t>
      </w:r>
      <w:r>
        <w:rPr>
          <w:b/>
        </w:rPr>
        <w:t>users</w:t>
      </w:r>
      <w:r>
        <w:t>: Subject to the terms and conditions of this Agreement, BFNZ limits the total number of licences for the Business Fitness 123 suite to three users. In the event that the Licensee wishes to use the Products for a greater number of users than three, the Licensee must notify BFNZ.  Should the Licensee wish to continue to use the Products, BFNZ may require the Licensee to enter a new Licence Agreement in respect of the BFNZ Full Content Suite product.  BFNZ may charge increased Subsription Fees based on the number of users.</w:t>
      </w:r>
    </w:p>
    <w:p w:rsidR="005E0EDC" w:rsidRPr="00C3531B" w:rsidP="005E0EDC">
      <w:pPr>
        <w:pStyle w:val="Heading2"/>
      </w:pPr>
      <w:r>
        <w:rPr>
          <w:b/>
        </w:rPr>
        <w:t xml:space="preserve">Suspension of </w:t>
      </w:r>
      <w:r>
        <w:rPr>
          <w:b/>
        </w:rPr>
        <w:t xml:space="preserve">Subscription </w:t>
      </w:r>
      <w:r>
        <w:rPr>
          <w:b/>
        </w:rPr>
        <w:t>Services if fees overdue</w:t>
      </w:r>
      <w:r>
        <w:t xml:space="preserve">: BFNZ may (without prejudice to its other rights and remedies) suspend delivery of the </w:t>
      </w:r>
      <w:r>
        <w:t>Subscription</w:t>
      </w:r>
      <w:r>
        <w:t xml:space="preserve"> Services during any period in which the Licensee is in arrears for payment of any fees payable under this Agreement.   </w:t>
      </w:r>
    </w:p>
    <w:p w:rsidR="005E0EDC" w:rsidRPr="006F056E" w:rsidP="005E0EDC">
      <w:pPr>
        <w:pStyle w:val="NoNum"/>
        <w:rPr>
          <w:szCs w:val="22"/>
        </w:rPr>
      </w:pPr>
    </w:p>
    <w:p w:rsidR="005E0EDC" w:rsidP="005E0EDC">
      <w:pPr>
        <w:pStyle w:val="Heading1"/>
        <w:keepNext/>
        <w:keepLines/>
        <w:rPr>
          <w:b/>
          <w:szCs w:val="22"/>
        </w:rPr>
      </w:pPr>
      <w:r>
        <w:rPr>
          <w:b/>
          <w:szCs w:val="22"/>
        </w:rPr>
        <w:t>ADDITIONAL SERVICES</w:t>
      </w:r>
    </w:p>
    <w:p w:rsidR="005E0EDC" w:rsidP="005E0EDC">
      <w:pPr>
        <w:pStyle w:val="NoNum"/>
        <w:keepNext/>
        <w:keepLines/>
      </w:pPr>
    </w:p>
    <w:p w:rsidR="005E0EDC" w:rsidP="005E0EDC">
      <w:pPr>
        <w:pStyle w:val="Heading2"/>
        <w:keepNext/>
        <w:keepLines/>
      </w:pPr>
      <w:r>
        <w:rPr>
          <w:b/>
        </w:rPr>
        <w:t xml:space="preserve">Additional Services: </w:t>
      </w:r>
      <w:r>
        <w:t xml:space="preserve">If requested by the Licensee, BNFZ may provide additional services outside the scope of the Integration Training Services and </w:t>
      </w:r>
      <w:r>
        <w:t>Subscription</w:t>
      </w:r>
      <w:r>
        <w:t xml:space="preserve"> Services.  The scope of such additional services, the fees and payment terms shall be agreed in writing from time between the parties, but shall otherwise be subject to the terms and conditions of this Agreement.  In the absence of any written agreement on the price of the additional services, such additional services shall be charged at BFNZ’s then current standard rates charged for equivalent services across its client base.</w:t>
      </w:r>
    </w:p>
    <w:p w:rsidR="005E0EDC" w:rsidRPr="007C19A1" w:rsidP="005E0EDC">
      <w:pPr>
        <w:pStyle w:val="NoNum"/>
      </w:pPr>
    </w:p>
    <w:p w:rsidR="005E0EDC" w:rsidRPr="006F056E" w:rsidP="005E0EDC">
      <w:pPr>
        <w:pStyle w:val="Heading1"/>
        <w:rPr>
          <w:b/>
          <w:szCs w:val="22"/>
        </w:rPr>
      </w:pPr>
      <w:r w:rsidRPr="006F056E">
        <w:rPr>
          <w:b/>
          <w:szCs w:val="22"/>
        </w:rPr>
        <w:t>FEES</w:t>
      </w:r>
    </w:p>
    <w:p w:rsidR="005E0EDC" w:rsidRPr="006F056E" w:rsidP="005E0EDC">
      <w:pPr>
        <w:pStyle w:val="NoNum"/>
        <w:rPr>
          <w:szCs w:val="22"/>
        </w:rPr>
      </w:pPr>
    </w:p>
    <w:p w:rsidR="005E0EDC" w:rsidP="005E0EDC">
      <w:pPr>
        <w:pStyle w:val="Heading2"/>
        <w:spacing w:after="240"/>
        <w:rPr>
          <w:szCs w:val="22"/>
        </w:rPr>
      </w:pPr>
      <w:r w:rsidRPr="006F056E">
        <w:rPr>
          <w:b/>
          <w:szCs w:val="22"/>
        </w:rPr>
        <w:t>Fee</w:t>
      </w:r>
      <w:r>
        <w:rPr>
          <w:b/>
          <w:szCs w:val="22"/>
        </w:rPr>
        <w:t>s</w:t>
      </w:r>
      <w:r w:rsidRPr="006F056E">
        <w:rPr>
          <w:szCs w:val="22"/>
        </w:rPr>
        <w:t>:  The Licensee will pay the Licence Fee</w:t>
      </w:r>
      <w:r>
        <w:rPr>
          <w:szCs w:val="22"/>
        </w:rPr>
        <w:t xml:space="preserve">, Integration Training Fee, and </w:t>
      </w:r>
      <w:r>
        <w:rPr>
          <w:szCs w:val="22"/>
        </w:rPr>
        <w:t>Subscription</w:t>
      </w:r>
      <w:r>
        <w:rPr>
          <w:szCs w:val="22"/>
        </w:rPr>
        <w:t xml:space="preserve"> Fees</w:t>
      </w:r>
      <w:r w:rsidRPr="006F056E">
        <w:rPr>
          <w:szCs w:val="22"/>
        </w:rPr>
        <w:t xml:space="preserve"> in accordance with the terms set out in Schedule</w:t>
      </w:r>
      <w:r>
        <w:rPr>
          <w:szCs w:val="22"/>
        </w:rPr>
        <w:t xml:space="preserve"> 1.</w:t>
      </w:r>
    </w:p>
    <w:p w:rsidR="005E0EDC" w:rsidP="005E0EDC">
      <w:pPr>
        <w:pStyle w:val="Heading2"/>
        <w:spacing w:after="240"/>
        <w:rPr>
          <w:szCs w:val="22"/>
        </w:rPr>
      </w:pPr>
      <w:r>
        <w:rPr>
          <w:b/>
          <w:szCs w:val="22"/>
        </w:rPr>
        <w:t>Fee review</w:t>
      </w:r>
      <w:r>
        <w:rPr>
          <w:szCs w:val="22"/>
        </w:rPr>
        <w:t xml:space="preserve">: BFNZ may review the </w:t>
      </w:r>
      <w:r>
        <w:rPr>
          <w:szCs w:val="22"/>
        </w:rPr>
        <w:t>Subscription</w:t>
      </w:r>
      <w:r>
        <w:rPr>
          <w:szCs w:val="22"/>
        </w:rPr>
        <w:t xml:space="preserve"> Fees at any time after the expiry of the Initial Term under clause 13 and shall give the Licensee written notice of the outcome of any such review.  Any such review will take effect one month after receipt of such notice by the Licensee in accordance with clause 15.</w:t>
      </w:r>
    </w:p>
    <w:p w:rsidR="005E0EDC" w:rsidP="005E0EDC">
      <w:pPr>
        <w:pStyle w:val="Heading2"/>
        <w:spacing w:after="240"/>
        <w:rPr>
          <w:szCs w:val="22"/>
        </w:rPr>
      </w:pPr>
      <w:r>
        <w:rPr>
          <w:b/>
          <w:szCs w:val="22"/>
        </w:rPr>
        <w:t>On-site services</w:t>
      </w:r>
      <w:r>
        <w:rPr>
          <w:szCs w:val="22"/>
        </w:rPr>
        <w:t>: In the event that BFNZ provides any services under this agreement at any of the Licensee’s premises, then BFNZ shall also be entitled to charge the Licensee for related travel, accommodation and other disbursement costs</w:t>
      </w:r>
      <w:r w:rsidRPr="006F056E">
        <w:rPr>
          <w:szCs w:val="22"/>
        </w:rPr>
        <w:t xml:space="preserve">.  </w:t>
      </w:r>
    </w:p>
    <w:p w:rsidR="005E0EDC" w:rsidRPr="006F056E" w:rsidP="005E0EDC">
      <w:pPr>
        <w:pStyle w:val="Heading2"/>
        <w:spacing w:after="120"/>
        <w:rPr>
          <w:szCs w:val="22"/>
        </w:rPr>
      </w:pPr>
      <w:r>
        <w:rPr>
          <w:b/>
          <w:szCs w:val="22"/>
        </w:rPr>
        <w:t xml:space="preserve">Payment in event of insolvency or breach: </w:t>
      </w:r>
      <w:r>
        <w:rPr>
          <w:szCs w:val="22"/>
        </w:rPr>
        <w:t xml:space="preserve">The Licence Fee, the Integration Training Fee, and any uncharged or unpaid </w:t>
      </w:r>
      <w:r>
        <w:rPr>
          <w:szCs w:val="22"/>
        </w:rPr>
        <w:t>Subscription</w:t>
      </w:r>
      <w:r>
        <w:rPr>
          <w:szCs w:val="22"/>
        </w:rPr>
        <w:t xml:space="preserve"> Fees </w:t>
      </w:r>
      <w:r w:rsidRPr="006F056E">
        <w:rPr>
          <w:szCs w:val="22"/>
        </w:rPr>
        <w:t xml:space="preserve">shall become immediately due and payable if: </w:t>
      </w:r>
    </w:p>
    <w:p w:rsidR="005E0EDC" w:rsidRPr="006F056E" w:rsidP="005E0EDC">
      <w:pPr>
        <w:pStyle w:val="Heading3"/>
        <w:numPr>
          <w:ilvl w:val="0"/>
          <w:numId w:val="0"/>
        </w:numPr>
        <w:spacing w:after="120"/>
        <w:ind w:left="1440"/>
        <w:rPr>
          <w:szCs w:val="22"/>
        </w:rPr>
      </w:pPr>
      <w:r w:rsidRPr="006F056E">
        <w:rPr>
          <w:szCs w:val="22"/>
        </w:rPr>
        <w:t>(a)</w:t>
      </w:r>
      <w:r w:rsidRPr="006F056E">
        <w:rPr>
          <w:szCs w:val="22"/>
        </w:rPr>
        <w:tab/>
        <w:t>the Licensee becomes subject to an Insolvency Event; or</w:t>
      </w:r>
    </w:p>
    <w:p w:rsidR="005E0EDC" w:rsidRPr="006F056E" w:rsidP="005E0EDC">
      <w:pPr>
        <w:pStyle w:val="Heading3"/>
        <w:numPr>
          <w:ilvl w:val="0"/>
          <w:numId w:val="0"/>
        </w:numPr>
        <w:ind w:left="2160" w:hanging="720"/>
        <w:rPr>
          <w:szCs w:val="22"/>
        </w:rPr>
      </w:pPr>
      <w:r w:rsidRPr="006F056E">
        <w:rPr>
          <w:szCs w:val="22"/>
        </w:rPr>
        <w:t>(b)</w:t>
      </w:r>
      <w:r w:rsidRPr="006F056E">
        <w:rPr>
          <w:szCs w:val="22"/>
        </w:rPr>
        <w:tab/>
        <w:t xml:space="preserve">this Agreement is terminated by BFNZ as a result of a breach by the Licensee of the terms of this License in accordance with the provisions of clause </w:t>
      </w:r>
      <w:r>
        <w:rPr>
          <w:szCs w:val="22"/>
        </w:rPr>
        <w:t>14.2</w:t>
      </w:r>
      <w:r w:rsidRPr="006F056E">
        <w:rPr>
          <w:szCs w:val="22"/>
        </w:rPr>
        <w:t>.</w:t>
      </w:r>
    </w:p>
    <w:p w:rsidR="005E0EDC" w:rsidRPr="006F056E" w:rsidP="005E0EDC">
      <w:pPr>
        <w:pStyle w:val="Heading3"/>
        <w:numPr>
          <w:ilvl w:val="0"/>
          <w:numId w:val="0"/>
        </w:numPr>
        <w:ind w:left="2160" w:hanging="720"/>
        <w:rPr>
          <w:szCs w:val="22"/>
        </w:rPr>
      </w:pPr>
    </w:p>
    <w:p w:rsidR="005E0EDC" w:rsidP="005E0EDC">
      <w:pPr>
        <w:pStyle w:val="Heading2"/>
        <w:spacing w:after="120"/>
        <w:rPr>
          <w:szCs w:val="22"/>
        </w:rPr>
      </w:pPr>
      <w:r>
        <w:rPr>
          <w:b/>
          <w:szCs w:val="22"/>
        </w:rPr>
        <w:t>Disputed invoices</w:t>
      </w:r>
      <w:r w:rsidRPr="006F056E">
        <w:rPr>
          <w:szCs w:val="22"/>
        </w:rPr>
        <w:t xml:space="preserve">:  </w:t>
      </w:r>
      <w:r>
        <w:rPr>
          <w:szCs w:val="22"/>
        </w:rPr>
        <w:t>If the Licensee disputes the whole or any portion of any invoice submitted to it by BFNZ, the Licensee agrees to:</w:t>
      </w:r>
    </w:p>
    <w:p w:rsidR="005E0EDC" w:rsidP="005E0EDC">
      <w:pPr>
        <w:pStyle w:val="Heading3"/>
        <w:spacing w:after="120"/>
      </w:pPr>
      <w:r>
        <w:t>notify BFNZ within 10 Business Days of receipt of the invoice of the dispute and the reasons for it; and</w:t>
      </w:r>
    </w:p>
    <w:p w:rsidR="005E0EDC" w:rsidRPr="006F056E" w:rsidP="005E0EDC">
      <w:pPr>
        <w:pStyle w:val="Heading3"/>
      </w:pPr>
      <w:r>
        <w:t xml:space="preserve">pay that portion of the invoiced amount (if any) that is not in dispute by the due date. </w:t>
      </w:r>
    </w:p>
    <w:p w:rsidR="005E0EDC" w:rsidRPr="006F056E" w:rsidP="005E0EDC">
      <w:pPr>
        <w:pStyle w:val="NoNum"/>
        <w:rPr>
          <w:szCs w:val="22"/>
        </w:rPr>
      </w:pPr>
    </w:p>
    <w:p w:rsidR="005E0EDC" w:rsidRPr="006F056E" w:rsidP="005E0EDC">
      <w:pPr>
        <w:pStyle w:val="Heading2"/>
        <w:spacing w:after="120"/>
        <w:rPr>
          <w:szCs w:val="22"/>
        </w:rPr>
      </w:pPr>
      <w:r>
        <w:rPr>
          <w:b/>
          <w:szCs w:val="22"/>
        </w:rPr>
        <w:t>Default i</w:t>
      </w:r>
      <w:r w:rsidRPr="006F056E">
        <w:rPr>
          <w:b/>
          <w:szCs w:val="22"/>
        </w:rPr>
        <w:t>ntere</w:t>
      </w:r>
      <w:r>
        <w:rPr>
          <w:b/>
          <w:szCs w:val="22"/>
        </w:rPr>
        <w:t>st</w:t>
      </w:r>
      <w:r w:rsidRPr="006F056E">
        <w:rPr>
          <w:szCs w:val="22"/>
        </w:rPr>
        <w:t>: If any amount</w:t>
      </w:r>
      <w:r>
        <w:rPr>
          <w:szCs w:val="22"/>
        </w:rPr>
        <w:t xml:space="preserve"> due and payable under this Agreement </w:t>
      </w:r>
      <w:r w:rsidRPr="006F056E">
        <w:rPr>
          <w:szCs w:val="22"/>
        </w:rPr>
        <w:t>remains unpaid after the due date for payment, BFNZ may (without prejudice to its other rights and remedies) charge:</w:t>
      </w:r>
    </w:p>
    <w:p w:rsidR="005E0EDC" w:rsidRPr="006F056E" w:rsidP="005E0EDC">
      <w:pPr>
        <w:pStyle w:val="Heading3"/>
        <w:spacing w:after="120"/>
        <w:rPr>
          <w:szCs w:val="22"/>
        </w:rPr>
      </w:pPr>
      <w:r>
        <w:rPr>
          <w:szCs w:val="22"/>
        </w:rPr>
        <w:t>a</w:t>
      </w:r>
      <w:r w:rsidRPr="006F056E">
        <w:rPr>
          <w:szCs w:val="22"/>
        </w:rPr>
        <w:t xml:space="preserve"> late payment penalty of 10% of the overdue amount;</w:t>
      </w:r>
      <w:r>
        <w:rPr>
          <w:szCs w:val="22"/>
        </w:rPr>
        <w:t xml:space="preserve"> and</w:t>
      </w:r>
    </w:p>
    <w:p w:rsidR="005E0EDC" w:rsidRPr="006F056E" w:rsidP="005E0EDC">
      <w:pPr>
        <w:pStyle w:val="Heading3"/>
        <w:rPr>
          <w:szCs w:val="22"/>
        </w:rPr>
      </w:pPr>
      <w:r w:rsidRPr="006F056E">
        <w:rPr>
          <w:szCs w:val="22"/>
        </w:rPr>
        <w:t>default interest, from the due date for payment until payment in full of the overdue amount, on the total amount payable to BFNZ under the terms of this Agreement at the rate of 2% per mon</w:t>
      </w:r>
      <w:r>
        <w:rPr>
          <w:szCs w:val="22"/>
        </w:rPr>
        <w:t>th.</w:t>
      </w:r>
    </w:p>
    <w:p w:rsidR="005E0EDC" w:rsidRPr="006F056E" w:rsidP="005E0EDC">
      <w:pPr>
        <w:pStyle w:val="NoNum"/>
        <w:rPr>
          <w:szCs w:val="22"/>
        </w:rPr>
      </w:pPr>
    </w:p>
    <w:p w:rsidR="005E0EDC" w:rsidRPr="006F056E" w:rsidP="005E0EDC">
      <w:pPr>
        <w:pStyle w:val="Heading2"/>
      </w:pPr>
      <w:r>
        <w:rPr>
          <w:b/>
        </w:rPr>
        <w:t xml:space="preserve">Debt recovery: </w:t>
      </w:r>
      <w:r w:rsidRPr="006F056E">
        <w:rPr>
          <w:szCs w:val="22"/>
        </w:rPr>
        <w:t>If any amount</w:t>
      </w:r>
      <w:r>
        <w:rPr>
          <w:szCs w:val="22"/>
        </w:rPr>
        <w:t xml:space="preserve"> due and payable under this Agreement</w:t>
      </w:r>
      <w:r w:rsidRPr="006F056E">
        <w:rPr>
          <w:szCs w:val="22"/>
        </w:rPr>
        <w:t xml:space="preserve"> remains unpaid</w:t>
      </w:r>
      <w:r>
        <w:rPr>
          <w:szCs w:val="22"/>
        </w:rPr>
        <w:t xml:space="preserve"> more than 45 Business Days</w:t>
      </w:r>
      <w:r w:rsidRPr="006F056E">
        <w:rPr>
          <w:szCs w:val="22"/>
        </w:rPr>
        <w:t xml:space="preserve"> after the due date for payment, BFNZ may (without prejudice to its other rights and remedies) </w:t>
      </w:r>
      <w:r>
        <w:rPr>
          <w:szCs w:val="22"/>
        </w:rPr>
        <w:t>engage the services of a debt recovery agency, and the Licensee agrees to pay all costs incurred by BFNZ in doing so (including in particular any commission or fees charged by such agency) in addition to the amount being recovered.</w:t>
      </w:r>
    </w:p>
    <w:p w:rsidR="005E0EDC" w:rsidRPr="006F056E" w:rsidP="005E0EDC">
      <w:pPr>
        <w:pStyle w:val="NoNum"/>
        <w:tabs>
          <w:tab w:val="num" w:pos="550"/>
        </w:tabs>
        <w:ind w:left="660"/>
        <w:rPr>
          <w:szCs w:val="22"/>
        </w:rPr>
      </w:pPr>
    </w:p>
    <w:p w:rsidR="005E0EDC" w:rsidRPr="006F056E" w:rsidP="005E0EDC">
      <w:pPr>
        <w:pStyle w:val="Heading1"/>
        <w:keepNext/>
        <w:rPr>
          <w:b/>
          <w:szCs w:val="22"/>
        </w:rPr>
      </w:pPr>
      <w:r w:rsidRPr="006F056E">
        <w:rPr>
          <w:b/>
          <w:szCs w:val="22"/>
        </w:rPr>
        <w:t>THE LICENSEE’S RESPONSIBILITIES</w:t>
      </w:r>
    </w:p>
    <w:p w:rsidR="005E0EDC" w:rsidRPr="006F056E" w:rsidP="005E0EDC">
      <w:pPr>
        <w:pStyle w:val="NoNum"/>
        <w:keepNext/>
        <w:rPr>
          <w:szCs w:val="22"/>
        </w:rPr>
      </w:pPr>
    </w:p>
    <w:p w:rsidR="005E0EDC" w:rsidRPr="006F056E" w:rsidP="005E0EDC">
      <w:pPr>
        <w:pStyle w:val="Heading2"/>
        <w:spacing w:after="120"/>
        <w:rPr>
          <w:szCs w:val="22"/>
        </w:rPr>
      </w:pPr>
      <w:r w:rsidRPr="006F056E">
        <w:rPr>
          <w:b/>
          <w:szCs w:val="22"/>
        </w:rPr>
        <w:t>General Responsibilities</w:t>
      </w:r>
      <w:r w:rsidRPr="006F056E">
        <w:rPr>
          <w:szCs w:val="22"/>
        </w:rPr>
        <w:t>:  The Licensee</w:t>
      </w:r>
      <w:r>
        <w:rPr>
          <w:szCs w:val="22"/>
        </w:rPr>
        <w:t xml:space="preserve"> acknowledges that it is solely responsible for the use, management and control of the Products licensed to it under this Agreement, and</w:t>
      </w:r>
      <w:r w:rsidRPr="006F056E">
        <w:rPr>
          <w:szCs w:val="22"/>
        </w:rPr>
        <w:t xml:space="preserve"> must:</w:t>
      </w:r>
    </w:p>
    <w:p w:rsidR="005E0EDC" w:rsidRPr="006F056E" w:rsidP="005E0EDC">
      <w:pPr>
        <w:pStyle w:val="Heading3"/>
        <w:numPr>
          <w:ilvl w:val="0"/>
          <w:numId w:val="0"/>
        </w:numPr>
        <w:spacing w:after="120"/>
        <w:ind w:left="2160" w:hanging="720"/>
        <w:rPr>
          <w:szCs w:val="22"/>
        </w:rPr>
      </w:pPr>
      <w:r w:rsidRPr="006F056E">
        <w:rPr>
          <w:szCs w:val="22"/>
        </w:rPr>
        <w:t>(a)</w:t>
      </w:r>
      <w:r w:rsidRPr="006F056E">
        <w:rPr>
          <w:szCs w:val="22"/>
        </w:rPr>
        <w:tab/>
        <w:t xml:space="preserve">ensure that the </w:t>
      </w:r>
      <w:r>
        <w:rPr>
          <w:szCs w:val="22"/>
        </w:rPr>
        <w:t>Products are</w:t>
      </w:r>
      <w:r w:rsidRPr="006F056E">
        <w:rPr>
          <w:szCs w:val="22"/>
        </w:rPr>
        <w:t xml:space="preserve"> used by competent trained employees of the Licensee or of contractors or consultants to the Licensee, or by persons under the supervision of such persons;</w:t>
      </w:r>
    </w:p>
    <w:p w:rsidR="005E0EDC" w:rsidP="005E0EDC">
      <w:pPr>
        <w:pStyle w:val="Heading3"/>
        <w:numPr>
          <w:ilvl w:val="0"/>
          <w:numId w:val="0"/>
        </w:numPr>
        <w:spacing w:after="120"/>
        <w:ind w:left="2160" w:hanging="720"/>
        <w:rPr>
          <w:szCs w:val="22"/>
        </w:rPr>
      </w:pPr>
      <w:r w:rsidRPr="006F056E">
        <w:rPr>
          <w:szCs w:val="22"/>
        </w:rPr>
        <w:t>(</w:t>
      </w:r>
      <w:r>
        <w:rPr>
          <w:szCs w:val="22"/>
        </w:rPr>
        <w:t>b</w:t>
      </w:r>
      <w:r w:rsidRPr="006F056E">
        <w:rPr>
          <w:szCs w:val="22"/>
        </w:rPr>
        <w:t>)</w:t>
      </w:r>
      <w:r w:rsidRPr="006F056E">
        <w:rPr>
          <w:szCs w:val="22"/>
        </w:rPr>
        <w:tab/>
      </w:r>
      <w:r>
        <w:t>observe the licence limitations specified in clause 2.3</w:t>
      </w:r>
      <w:r w:rsidRPr="006F056E">
        <w:rPr>
          <w:szCs w:val="22"/>
        </w:rPr>
        <w:t>;</w:t>
      </w:r>
    </w:p>
    <w:p w:rsidR="005E0EDC" w:rsidP="005E0EDC">
      <w:pPr>
        <w:pStyle w:val="NoNum"/>
        <w:spacing w:after="120"/>
        <w:ind w:left="2160" w:hanging="720"/>
      </w:pPr>
      <w:r>
        <w:t>(c)</w:t>
      </w:r>
      <w:r>
        <w:tab/>
      </w:r>
      <w:r>
        <w:rPr>
          <w:szCs w:val="22"/>
        </w:rPr>
        <w:t xml:space="preserve">install new releases, versions and updates provided by BFNZ as part of the </w:t>
      </w:r>
      <w:r>
        <w:rPr>
          <w:szCs w:val="22"/>
        </w:rPr>
        <w:t>Subscription</w:t>
      </w:r>
      <w:r>
        <w:rPr>
          <w:szCs w:val="22"/>
        </w:rPr>
        <w:t xml:space="preserve"> Services on a timely basis;</w:t>
      </w:r>
    </w:p>
    <w:p w:rsidR="005E0EDC" w:rsidRPr="00025896" w:rsidP="005E0EDC">
      <w:pPr>
        <w:pStyle w:val="NoNum"/>
        <w:spacing w:after="120"/>
        <w:ind w:left="720" w:firstLine="720"/>
      </w:pPr>
      <w:r>
        <w:t>(d)</w:t>
      </w:r>
      <w:r>
        <w:tab/>
        <w:t>ensure that appropriate electronic back-ups are made of the Products;</w:t>
      </w:r>
    </w:p>
    <w:p w:rsidR="005E0EDC" w:rsidRPr="006F056E" w:rsidP="005E0EDC">
      <w:pPr>
        <w:pStyle w:val="Heading3"/>
        <w:numPr>
          <w:ilvl w:val="0"/>
          <w:numId w:val="0"/>
        </w:numPr>
        <w:spacing w:after="120"/>
        <w:ind w:left="2160" w:hanging="720"/>
        <w:rPr>
          <w:szCs w:val="22"/>
        </w:rPr>
      </w:pPr>
      <w:r w:rsidRPr="006F056E">
        <w:rPr>
          <w:szCs w:val="22"/>
        </w:rPr>
        <w:t>(</w:t>
      </w:r>
      <w:r>
        <w:rPr>
          <w:szCs w:val="22"/>
        </w:rPr>
        <w:t>e</w:t>
      </w:r>
      <w:r w:rsidRPr="006F056E">
        <w:rPr>
          <w:szCs w:val="22"/>
        </w:rPr>
        <w:t>)</w:t>
      </w:r>
      <w:r w:rsidRPr="006F056E">
        <w:rPr>
          <w:szCs w:val="22"/>
        </w:rPr>
        <w:tab/>
        <w:t>co-operate with BFNZ personnel in respect of any reasonable request made by BFNZ for the purposes of BFNZ fulfilling its obligations under this Agreement; and</w:t>
      </w:r>
    </w:p>
    <w:p w:rsidR="005E0EDC" w:rsidRPr="006F056E" w:rsidP="005E0EDC">
      <w:pPr>
        <w:pStyle w:val="Heading3"/>
        <w:numPr>
          <w:ilvl w:val="0"/>
          <w:numId w:val="0"/>
        </w:numPr>
        <w:ind w:left="2160" w:hanging="720"/>
        <w:rPr>
          <w:szCs w:val="22"/>
        </w:rPr>
      </w:pPr>
      <w:r w:rsidRPr="006F056E">
        <w:rPr>
          <w:szCs w:val="22"/>
        </w:rPr>
        <w:t>(</w:t>
      </w:r>
      <w:r>
        <w:rPr>
          <w:szCs w:val="22"/>
        </w:rPr>
        <w:t>f</w:t>
      </w:r>
      <w:r w:rsidRPr="006F056E">
        <w:rPr>
          <w:szCs w:val="22"/>
        </w:rPr>
        <w:t>)</w:t>
      </w:r>
      <w:r w:rsidRPr="006F056E">
        <w:rPr>
          <w:szCs w:val="22"/>
        </w:rPr>
        <w:tab/>
        <w:t xml:space="preserve">make available to BFNZ, free of charge, in-house information, facilities and services as reasonably required including the provision of regular updates as to the number of persons employed by the Licensee and </w:t>
      </w:r>
      <w:r>
        <w:rPr>
          <w:szCs w:val="22"/>
        </w:rPr>
        <w:t>using the Products</w:t>
      </w:r>
      <w:r w:rsidRPr="006F056E">
        <w:rPr>
          <w:szCs w:val="22"/>
        </w:rPr>
        <w:t xml:space="preserve">.  </w:t>
      </w:r>
    </w:p>
    <w:p w:rsidR="005E0EDC" w:rsidRPr="006F056E" w:rsidP="005E0EDC">
      <w:pPr>
        <w:pStyle w:val="NoNum"/>
        <w:rPr>
          <w:szCs w:val="22"/>
        </w:rPr>
      </w:pPr>
    </w:p>
    <w:p w:rsidR="005E0EDC" w:rsidP="005E0EDC">
      <w:pPr>
        <w:pStyle w:val="Heading2"/>
        <w:rPr>
          <w:szCs w:val="22"/>
        </w:rPr>
      </w:pPr>
      <w:r>
        <w:rPr>
          <w:b/>
          <w:szCs w:val="22"/>
        </w:rPr>
        <w:t>Use of Content:</w:t>
      </w:r>
      <w:r>
        <w:rPr>
          <w:szCs w:val="22"/>
        </w:rPr>
        <w:t xml:space="preserve"> </w:t>
      </w:r>
      <w:r>
        <w:t>T</w:t>
      </w:r>
      <w:r w:rsidRPr="005D2195">
        <w:t>o support the provision of services to its own clients</w:t>
      </w:r>
      <w:r>
        <w:t>, t</w:t>
      </w:r>
      <w:r>
        <w:rPr>
          <w:szCs w:val="22"/>
        </w:rPr>
        <w:t>he Licensee may copy, modify, alter or adapt the Content, but in doing so must always ensure that BFNZ’s Intellectual Property rights subsisting in the Content are fully protected.  In particular, whenever requested by BFNZ, the Licensee must incorporate in any copied, modified or altered Content, any statement specified by BFNZ claiming Intellectual Property rights.</w:t>
      </w:r>
    </w:p>
    <w:p w:rsidR="005E0EDC" w:rsidRPr="002164F8" w:rsidP="005E0EDC">
      <w:pPr>
        <w:pStyle w:val="NoNum"/>
      </w:pPr>
    </w:p>
    <w:p w:rsidR="005E0EDC" w:rsidRPr="006F056E" w:rsidP="005E0EDC">
      <w:pPr>
        <w:pStyle w:val="Heading1"/>
        <w:keepNext/>
        <w:rPr>
          <w:b/>
          <w:szCs w:val="22"/>
        </w:rPr>
      </w:pPr>
      <w:r w:rsidRPr="006F056E">
        <w:rPr>
          <w:b/>
          <w:szCs w:val="22"/>
        </w:rPr>
        <w:t>WARRANTIES</w:t>
      </w:r>
      <w:r>
        <w:rPr>
          <w:b/>
          <w:szCs w:val="22"/>
        </w:rPr>
        <w:t xml:space="preserve"> AND LIABILITY LIMITATIONS </w:t>
      </w:r>
    </w:p>
    <w:p w:rsidR="005E0EDC" w:rsidRPr="006F056E" w:rsidP="005E0EDC">
      <w:pPr>
        <w:pStyle w:val="NoNum"/>
        <w:keepNext/>
        <w:rPr>
          <w:szCs w:val="22"/>
        </w:rPr>
      </w:pPr>
    </w:p>
    <w:p w:rsidR="005E0EDC" w:rsidRPr="006F056E" w:rsidP="005E0EDC">
      <w:pPr>
        <w:pStyle w:val="Heading2"/>
        <w:rPr>
          <w:szCs w:val="22"/>
        </w:rPr>
      </w:pPr>
      <w:r>
        <w:rPr>
          <w:b/>
          <w:szCs w:val="22"/>
        </w:rPr>
        <w:t>Business purposes and t</w:t>
      </w:r>
      <w:r w:rsidRPr="006F056E">
        <w:rPr>
          <w:b/>
          <w:szCs w:val="22"/>
        </w:rPr>
        <w:t>he Licensee’s Own Investigations</w:t>
      </w:r>
      <w:r w:rsidRPr="006F056E">
        <w:rPr>
          <w:szCs w:val="22"/>
        </w:rPr>
        <w:t>: The Licensee acknowledges that it enters into this Agreement</w:t>
      </w:r>
      <w:r>
        <w:rPr>
          <w:szCs w:val="22"/>
        </w:rPr>
        <w:t xml:space="preserve"> for business purposes; </w:t>
      </w:r>
      <w:r w:rsidRPr="006F056E">
        <w:rPr>
          <w:szCs w:val="22"/>
        </w:rPr>
        <w:t xml:space="preserve">that it has undertaken its own investigations into the </w:t>
      </w:r>
      <w:r>
        <w:rPr>
          <w:szCs w:val="22"/>
        </w:rPr>
        <w:t>Products; and that</w:t>
      </w:r>
      <w:r w:rsidRPr="006F056E">
        <w:rPr>
          <w:szCs w:val="22"/>
        </w:rPr>
        <w:t xml:space="preserve"> </w:t>
      </w:r>
      <w:r>
        <w:rPr>
          <w:szCs w:val="22"/>
        </w:rPr>
        <w:t xml:space="preserve">it enters into this Agreement </w:t>
      </w:r>
      <w:r w:rsidRPr="006F056E">
        <w:rPr>
          <w:szCs w:val="22"/>
        </w:rPr>
        <w:t>in reliance on those investigations and not on the basis of any warranty or representation by BFNZ (except for any warranty or representation expressly set out in this Agreement).</w:t>
      </w:r>
    </w:p>
    <w:p w:rsidR="005E0EDC" w:rsidRPr="006F056E">
      <w:pPr>
        <w:pStyle w:val="NoNum"/>
        <w:rPr>
          <w:szCs w:val="22"/>
        </w:rPr>
      </w:pPr>
    </w:p>
    <w:p w:rsidR="005E0EDC" w:rsidRPr="006F056E" w:rsidP="005E0EDC">
      <w:pPr>
        <w:pStyle w:val="Heading2"/>
        <w:rPr>
          <w:szCs w:val="22"/>
        </w:rPr>
      </w:pPr>
      <w:r w:rsidRPr="006F056E">
        <w:rPr>
          <w:b/>
          <w:szCs w:val="22"/>
        </w:rPr>
        <w:t>No Warranty</w:t>
      </w:r>
      <w:r w:rsidRPr="006F056E">
        <w:rPr>
          <w:szCs w:val="22"/>
        </w:rPr>
        <w:t xml:space="preserve">: BFNZ does not warrant that the </w:t>
      </w:r>
      <w:r>
        <w:rPr>
          <w:szCs w:val="22"/>
        </w:rPr>
        <w:t>Products are</w:t>
      </w:r>
      <w:r w:rsidRPr="006F056E">
        <w:rPr>
          <w:szCs w:val="22"/>
        </w:rPr>
        <w:t xml:space="preserve"> free of errors</w:t>
      </w:r>
      <w:r>
        <w:rPr>
          <w:szCs w:val="22"/>
        </w:rPr>
        <w:t>, omissions or other defects</w:t>
      </w:r>
      <w:r w:rsidRPr="006F056E">
        <w:rPr>
          <w:szCs w:val="22"/>
        </w:rPr>
        <w:t xml:space="preserve">.  </w:t>
      </w:r>
    </w:p>
    <w:p w:rsidR="005E0EDC" w:rsidRPr="006F056E" w:rsidP="005E0EDC">
      <w:pPr>
        <w:pStyle w:val="NoNum"/>
        <w:rPr>
          <w:szCs w:val="22"/>
        </w:rPr>
      </w:pPr>
    </w:p>
    <w:p w:rsidR="005E0EDC" w:rsidRPr="006F056E" w:rsidP="005E0EDC">
      <w:pPr>
        <w:pStyle w:val="Heading2"/>
        <w:rPr>
          <w:szCs w:val="22"/>
        </w:rPr>
      </w:pPr>
      <w:r w:rsidRPr="006F056E">
        <w:rPr>
          <w:b/>
          <w:szCs w:val="22"/>
        </w:rPr>
        <w:t>Remedy of Defects</w:t>
      </w:r>
      <w:r w:rsidRPr="006F056E">
        <w:rPr>
          <w:szCs w:val="22"/>
        </w:rPr>
        <w:t xml:space="preserve">:  If, during the </w:t>
      </w:r>
      <w:r>
        <w:rPr>
          <w:szCs w:val="22"/>
        </w:rPr>
        <w:t>Term</w:t>
      </w:r>
      <w:r w:rsidRPr="006F056E">
        <w:rPr>
          <w:szCs w:val="22"/>
        </w:rPr>
        <w:t xml:space="preserve">, the Licensee </w:t>
      </w:r>
      <w:r>
        <w:rPr>
          <w:szCs w:val="22"/>
        </w:rPr>
        <w:t xml:space="preserve">discovers </w:t>
      </w:r>
      <w:r w:rsidRPr="006F056E">
        <w:rPr>
          <w:szCs w:val="22"/>
        </w:rPr>
        <w:t>any error</w:t>
      </w:r>
      <w:r>
        <w:rPr>
          <w:szCs w:val="22"/>
        </w:rPr>
        <w:t>, omission</w:t>
      </w:r>
      <w:r w:rsidRPr="006F056E">
        <w:rPr>
          <w:szCs w:val="22"/>
        </w:rPr>
        <w:t xml:space="preserve"> or</w:t>
      </w:r>
      <w:r>
        <w:rPr>
          <w:szCs w:val="22"/>
        </w:rPr>
        <w:t xml:space="preserve"> other</w:t>
      </w:r>
      <w:r w:rsidRPr="006F056E">
        <w:rPr>
          <w:szCs w:val="22"/>
        </w:rPr>
        <w:t xml:space="preserve"> defect </w:t>
      </w:r>
      <w:r>
        <w:rPr>
          <w:szCs w:val="22"/>
        </w:rPr>
        <w:t>in relation to</w:t>
      </w:r>
      <w:r w:rsidRPr="006F056E">
        <w:rPr>
          <w:szCs w:val="22"/>
        </w:rPr>
        <w:t xml:space="preserve"> the Products as</w:t>
      </w:r>
      <w:r>
        <w:rPr>
          <w:szCs w:val="22"/>
        </w:rPr>
        <w:t xml:space="preserve"> and in the form</w:t>
      </w:r>
      <w:r w:rsidRPr="006F056E">
        <w:rPr>
          <w:szCs w:val="22"/>
        </w:rPr>
        <w:t xml:space="preserve"> supplied by BFNZ</w:t>
      </w:r>
      <w:r>
        <w:rPr>
          <w:szCs w:val="22"/>
        </w:rPr>
        <w:t xml:space="preserve">, then BFNZ shall, as part of the </w:t>
      </w:r>
      <w:r>
        <w:rPr>
          <w:szCs w:val="22"/>
        </w:rPr>
        <w:t>Subscription</w:t>
      </w:r>
      <w:r>
        <w:rPr>
          <w:szCs w:val="22"/>
        </w:rPr>
        <w:t xml:space="preserve"> Services, diagnose and remedy such error, omission or other d</w:t>
      </w:r>
      <w:r w:rsidRPr="006F056E">
        <w:rPr>
          <w:szCs w:val="22"/>
        </w:rPr>
        <w:t xml:space="preserve">efect.   </w:t>
      </w:r>
    </w:p>
    <w:p w:rsidR="005E0EDC" w:rsidRPr="006F056E">
      <w:pPr>
        <w:pStyle w:val="NoNum"/>
        <w:rPr>
          <w:szCs w:val="22"/>
        </w:rPr>
      </w:pPr>
    </w:p>
    <w:p w:rsidR="005E0EDC" w:rsidP="005E0EDC">
      <w:pPr>
        <w:pStyle w:val="Heading2"/>
        <w:spacing w:after="120"/>
        <w:rPr>
          <w:szCs w:val="22"/>
        </w:rPr>
      </w:pPr>
      <w:r w:rsidRPr="006F056E">
        <w:rPr>
          <w:b/>
          <w:szCs w:val="22"/>
        </w:rPr>
        <w:t>No Breach of Third Party Rights</w:t>
      </w:r>
      <w:r w:rsidRPr="006F056E">
        <w:rPr>
          <w:szCs w:val="22"/>
        </w:rPr>
        <w:t xml:space="preserve">: BFNZ warrants that, to the best of its knowledge, none of the </w:t>
      </w:r>
      <w:r>
        <w:rPr>
          <w:szCs w:val="22"/>
        </w:rPr>
        <w:t>Products</w:t>
      </w:r>
      <w:r w:rsidRPr="006F056E">
        <w:rPr>
          <w:szCs w:val="22"/>
        </w:rPr>
        <w:t xml:space="preserve"> or the granting by BFNZ of rights pursuant to this Agreement, shall breach the intellectual property rights of any third party</w:t>
      </w:r>
      <w:r>
        <w:rPr>
          <w:szCs w:val="22"/>
        </w:rPr>
        <w:t xml:space="preserve">, </w:t>
      </w:r>
      <w:r>
        <w:rPr>
          <w:b/>
          <w:szCs w:val="22"/>
        </w:rPr>
        <w:t>provided that</w:t>
      </w:r>
      <w:r>
        <w:rPr>
          <w:szCs w:val="22"/>
        </w:rPr>
        <w:t xml:space="preserve">: </w:t>
      </w:r>
    </w:p>
    <w:p w:rsidR="005E0EDC" w:rsidP="005E0EDC">
      <w:pPr>
        <w:pStyle w:val="Heading3"/>
        <w:spacing w:after="120"/>
      </w:pPr>
      <w:r>
        <w:t>the Licensee notifies BFNZ in writing as soon as practicable of any actual, suspected or alleged infringement (“</w:t>
      </w:r>
      <w:r>
        <w:rPr>
          <w:b/>
        </w:rPr>
        <w:t>Claim</w:t>
      </w:r>
      <w:r>
        <w:t>”) and provides all reasonable assistance to perform its obligations under this Clause 8.4;</w:t>
      </w:r>
    </w:p>
    <w:p w:rsidR="005E0EDC" w:rsidP="005E0EDC">
      <w:pPr>
        <w:pStyle w:val="Heading3"/>
        <w:spacing w:after="120"/>
      </w:pPr>
      <w:r>
        <w:t>BNFZ has sole control of the defence or settlement of any Claim;</w:t>
      </w:r>
    </w:p>
    <w:p w:rsidR="005E0EDC" w:rsidP="005E0EDC">
      <w:pPr>
        <w:pStyle w:val="Heading3"/>
        <w:spacing w:after="120"/>
      </w:pPr>
      <w:r>
        <w:t>the Licensee has not, through any admission, statement or conduct, prejudiced BFNZ’s defence of any Claim;</w:t>
      </w:r>
    </w:p>
    <w:p w:rsidR="005E0EDC" w:rsidP="005E0EDC">
      <w:pPr>
        <w:pStyle w:val="Heading3"/>
        <w:spacing w:after="240"/>
      </w:pPr>
      <w:r>
        <w:t>the Claim does not result from any modification, alteration or adaptation of the Products by the Licensee; and</w:t>
      </w:r>
    </w:p>
    <w:p w:rsidR="005E0EDC" w:rsidRPr="00531FA7" w:rsidP="005E0EDC">
      <w:pPr>
        <w:pStyle w:val="Heading3"/>
      </w:pPr>
      <w:r>
        <w:t>the Claim does not result from any failure by the Licensee to perform any of its obligations under this Agreement.</w:t>
      </w:r>
    </w:p>
    <w:p w:rsidR="005E0EDC" w:rsidRPr="006F056E">
      <w:pPr>
        <w:pStyle w:val="NoNum"/>
        <w:rPr>
          <w:szCs w:val="22"/>
        </w:rPr>
      </w:pPr>
    </w:p>
    <w:p w:rsidR="005E0EDC" w:rsidRPr="006F056E" w:rsidP="005E0EDC">
      <w:pPr>
        <w:pStyle w:val="Heading2"/>
        <w:rPr>
          <w:szCs w:val="22"/>
        </w:rPr>
      </w:pPr>
      <w:r w:rsidRPr="006F056E">
        <w:rPr>
          <w:b/>
          <w:szCs w:val="22"/>
        </w:rPr>
        <w:t>Warranties Excluded/Liability Limited</w:t>
      </w:r>
      <w:r w:rsidRPr="006F056E">
        <w:rPr>
          <w:szCs w:val="22"/>
        </w:rPr>
        <w:t xml:space="preserve">: Except as set out in this </w:t>
      </w:r>
      <w:r>
        <w:rPr>
          <w:szCs w:val="22"/>
        </w:rPr>
        <w:t>Agreement</w:t>
      </w:r>
      <w:r w:rsidRPr="006F056E">
        <w:rPr>
          <w:szCs w:val="22"/>
        </w:rPr>
        <w:t xml:space="preserve">, all warranties implied by customary practice, at law or under statute are excluded to the extent legally permitted.  BFNZ shall not be responsible for any cost, loss, damage or claim arising directly or indirectly in relation to this Agreement or the </w:t>
      </w:r>
      <w:r>
        <w:rPr>
          <w:szCs w:val="22"/>
        </w:rPr>
        <w:t>Products</w:t>
      </w:r>
      <w:r w:rsidRPr="006F056E">
        <w:rPr>
          <w:szCs w:val="22"/>
        </w:rPr>
        <w:t xml:space="preserve"> (whether arising in contract, tort (including negligence), statute or otherwise) except for damages under contract only suffered by the Licensee as a result of breach</w:t>
      </w:r>
      <w:r>
        <w:rPr>
          <w:szCs w:val="22"/>
        </w:rPr>
        <w:t xml:space="preserve"> by BFNZ</w:t>
      </w:r>
      <w:r w:rsidRPr="006F056E">
        <w:rPr>
          <w:szCs w:val="22"/>
        </w:rPr>
        <w:t xml:space="preserve"> of the terms of this Agreement up to a maximum of the</w:t>
      </w:r>
      <w:r>
        <w:rPr>
          <w:szCs w:val="22"/>
        </w:rPr>
        <w:t xml:space="preserve"> total</w:t>
      </w:r>
      <w:r w:rsidRPr="006F056E">
        <w:rPr>
          <w:szCs w:val="22"/>
        </w:rPr>
        <w:t xml:space="preserve"> amount of the</w:t>
      </w:r>
      <w:r>
        <w:rPr>
          <w:szCs w:val="22"/>
        </w:rPr>
        <w:t xml:space="preserve"> fees paid to BFNZ under clause 6.1. </w:t>
      </w:r>
      <w:r w:rsidRPr="006F056E">
        <w:rPr>
          <w:szCs w:val="22"/>
        </w:rPr>
        <w:t xml:space="preserve"> </w:t>
      </w:r>
      <w:r>
        <w:rPr>
          <w:szCs w:val="22"/>
        </w:rPr>
        <w:t xml:space="preserve"> </w:t>
      </w:r>
      <w:r w:rsidRPr="006F056E">
        <w:rPr>
          <w:szCs w:val="22"/>
        </w:rPr>
        <w:t>Without limiting the foregoing, BFNZ shall not be liable for consequential loss, punitive, exemplary or general damages.  This clause shall prevail over the other clauses in this Agreement to the extent of any inconsistency.</w:t>
      </w:r>
    </w:p>
    <w:p w:rsidR="005E0EDC" w:rsidRPr="006F056E">
      <w:pPr>
        <w:pStyle w:val="NoNum"/>
        <w:rPr>
          <w:szCs w:val="22"/>
        </w:rPr>
      </w:pPr>
    </w:p>
    <w:p w:rsidR="005E0EDC" w:rsidRPr="006F056E" w:rsidP="005E0EDC">
      <w:pPr>
        <w:pStyle w:val="Heading1"/>
        <w:keepNext/>
        <w:rPr>
          <w:b/>
          <w:szCs w:val="22"/>
        </w:rPr>
      </w:pPr>
      <w:r w:rsidRPr="006F056E">
        <w:rPr>
          <w:b/>
          <w:szCs w:val="22"/>
        </w:rPr>
        <w:t>INTELLECTUAL PROPERTY</w:t>
      </w:r>
    </w:p>
    <w:p w:rsidR="005E0EDC" w:rsidRPr="006F056E" w:rsidP="005E0EDC">
      <w:pPr>
        <w:pStyle w:val="NoNum"/>
        <w:keepNext/>
        <w:rPr>
          <w:szCs w:val="22"/>
        </w:rPr>
      </w:pPr>
    </w:p>
    <w:p w:rsidR="005E0EDC" w:rsidRPr="006F056E" w:rsidP="005E0EDC">
      <w:pPr>
        <w:pStyle w:val="Heading2"/>
        <w:rPr>
          <w:szCs w:val="22"/>
        </w:rPr>
      </w:pPr>
      <w:r w:rsidRPr="006F056E">
        <w:rPr>
          <w:b/>
          <w:szCs w:val="22"/>
        </w:rPr>
        <w:t>Rights Reserved</w:t>
      </w:r>
      <w:r w:rsidRPr="006F056E">
        <w:rPr>
          <w:szCs w:val="22"/>
        </w:rPr>
        <w:t xml:space="preserve">: The Licensee acknowledges that all Intellectual Property rights and proprietary rights subsisting in, or relating to, the </w:t>
      </w:r>
      <w:r>
        <w:rPr>
          <w:szCs w:val="22"/>
        </w:rPr>
        <w:t>Products (including any Products that are modified, altered or adapted by the Licensee)</w:t>
      </w:r>
      <w:r w:rsidRPr="006F056E">
        <w:rPr>
          <w:szCs w:val="22"/>
        </w:rPr>
        <w:t xml:space="preserve"> shall at all times remain the exclusive property of BFNZ. </w:t>
      </w:r>
    </w:p>
    <w:p w:rsidR="005E0EDC" w:rsidRPr="006F056E">
      <w:pPr>
        <w:pStyle w:val="NoNum"/>
        <w:rPr>
          <w:szCs w:val="22"/>
        </w:rPr>
      </w:pPr>
    </w:p>
    <w:p w:rsidR="005E0EDC" w:rsidRPr="007928B7" w:rsidP="005E0EDC">
      <w:pPr>
        <w:pStyle w:val="Heading2"/>
        <w:spacing w:after="240"/>
        <w:rPr>
          <w:szCs w:val="22"/>
        </w:rPr>
      </w:pPr>
      <w:r>
        <w:rPr>
          <w:b/>
          <w:szCs w:val="22"/>
        </w:rPr>
        <w:t>Licensee to assist BFNZ:</w:t>
      </w:r>
      <w:r>
        <w:rPr>
          <w:szCs w:val="22"/>
        </w:rPr>
        <w:t xml:space="preserve"> The Licensee will do everything reasonably required by BFNZ in order to protect BFNZ’s Intellectual Property, including acknowledging BFNZ’s Intellectual Property rights in any document it produces that contains BFNZ Intellectual Property.</w:t>
      </w:r>
    </w:p>
    <w:p w:rsidR="005E0EDC" w:rsidRPr="006F056E" w:rsidP="005E0EDC">
      <w:pPr>
        <w:pStyle w:val="Heading2"/>
        <w:rPr>
          <w:szCs w:val="22"/>
        </w:rPr>
      </w:pPr>
      <w:r w:rsidRPr="006F056E">
        <w:rPr>
          <w:b/>
          <w:szCs w:val="22"/>
        </w:rPr>
        <w:t>No Use of Trade Names</w:t>
      </w:r>
      <w:r w:rsidRPr="006F056E">
        <w:rPr>
          <w:szCs w:val="22"/>
        </w:rPr>
        <w:t>:</w:t>
      </w:r>
      <w:r w:rsidRPr="006F056E">
        <w:rPr>
          <w:b/>
          <w:i/>
          <w:szCs w:val="22"/>
        </w:rPr>
        <w:t xml:space="preserve"> </w:t>
      </w:r>
      <w:r w:rsidRPr="006F056E">
        <w:rPr>
          <w:szCs w:val="22"/>
        </w:rPr>
        <w:t>The Licensee shall not use or permit to be used any of BFNZ’s trade marks or trade names except with the prior written consent of BFNZ.</w:t>
      </w:r>
    </w:p>
    <w:p w:rsidR="005E0EDC" w:rsidRPr="006F056E" w:rsidP="005E0EDC">
      <w:pPr>
        <w:pStyle w:val="NoNum"/>
        <w:rPr>
          <w:szCs w:val="22"/>
        </w:rPr>
      </w:pPr>
    </w:p>
    <w:p w:rsidR="005E0EDC" w:rsidP="005E0EDC">
      <w:pPr>
        <w:pStyle w:val="Heading2"/>
        <w:spacing w:after="240"/>
        <w:rPr>
          <w:szCs w:val="22"/>
        </w:rPr>
      </w:pPr>
      <w:r w:rsidRPr="006F056E">
        <w:rPr>
          <w:b/>
          <w:szCs w:val="22"/>
        </w:rPr>
        <w:t>Licensee Trade Names</w:t>
      </w:r>
      <w:r w:rsidRPr="006F056E">
        <w:rPr>
          <w:szCs w:val="22"/>
        </w:rPr>
        <w:t>:  BFNZ shall be entitled to use the trade marks and trade names of the Licensee on its website or reference list and to make them available to third parties for information purposes only</w:t>
      </w:r>
      <w:r>
        <w:rPr>
          <w:szCs w:val="22"/>
        </w:rPr>
        <w:t>.</w:t>
      </w:r>
    </w:p>
    <w:p w:rsidR="005E0EDC" w:rsidP="005E0EDC">
      <w:pPr>
        <w:pStyle w:val="Heading2"/>
        <w:rPr>
          <w:szCs w:val="22"/>
        </w:rPr>
      </w:pPr>
      <w:r>
        <w:rPr>
          <w:b/>
          <w:szCs w:val="22"/>
        </w:rPr>
        <w:t>Upon termination</w:t>
      </w:r>
      <w:r>
        <w:rPr>
          <w:szCs w:val="22"/>
        </w:rPr>
        <w:t xml:space="preserve">:  Upon expiry or termination of this Agreement for any reason, clauses 14.3(b),(c) and (e) shall apply in relation to BFNZ’s Intellectual Property.  </w:t>
      </w:r>
    </w:p>
    <w:p w:rsidR="005E0EDC" w:rsidRPr="006F056E">
      <w:pPr>
        <w:pStyle w:val="NoNum"/>
        <w:rPr>
          <w:szCs w:val="22"/>
        </w:rPr>
      </w:pPr>
    </w:p>
    <w:p w:rsidR="005E0EDC" w:rsidRPr="006F056E" w:rsidP="005E0EDC">
      <w:pPr>
        <w:pStyle w:val="Heading1"/>
        <w:keepNext/>
        <w:rPr>
          <w:b/>
          <w:szCs w:val="22"/>
        </w:rPr>
      </w:pPr>
      <w:r w:rsidRPr="006F056E">
        <w:rPr>
          <w:b/>
          <w:szCs w:val="22"/>
        </w:rPr>
        <w:t>CONFIDENTIALITY</w:t>
      </w:r>
    </w:p>
    <w:p w:rsidR="005E0EDC" w:rsidRPr="006F056E" w:rsidP="005E0EDC">
      <w:pPr>
        <w:pStyle w:val="NoNum"/>
        <w:keepNext/>
        <w:rPr>
          <w:szCs w:val="22"/>
        </w:rPr>
      </w:pPr>
    </w:p>
    <w:p w:rsidR="005E0EDC" w:rsidRPr="006F056E" w:rsidP="005E0EDC">
      <w:pPr>
        <w:pStyle w:val="Heading2"/>
        <w:rPr>
          <w:szCs w:val="22"/>
        </w:rPr>
      </w:pPr>
      <w:r w:rsidRPr="006F056E">
        <w:rPr>
          <w:b/>
          <w:szCs w:val="22"/>
        </w:rPr>
        <w:t>Confidential Information</w:t>
      </w:r>
      <w:r w:rsidRPr="006F056E">
        <w:rPr>
          <w:szCs w:val="22"/>
        </w:rPr>
        <w:t xml:space="preserve">:  </w:t>
      </w:r>
      <w:r>
        <w:rPr>
          <w:szCs w:val="22"/>
        </w:rPr>
        <w:t>Each party</w:t>
      </w:r>
      <w:r w:rsidRPr="006F056E">
        <w:rPr>
          <w:szCs w:val="22"/>
        </w:rPr>
        <w:t xml:space="preserve"> acknowledges and agrees that all Confidential Information which is disclosed to, prepared, made available or otherwise received by it</w:t>
      </w:r>
      <w:r>
        <w:rPr>
          <w:szCs w:val="22"/>
        </w:rPr>
        <w:t>,</w:t>
      </w:r>
      <w:r w:rsidRPr="006F056E">
        <w:rPr>
          <w:szCs w:val="22"/>
        </w:rPr>
        <w:t xml:space="preserve"> or on its behalf by any advisor or agent, </w:t>
      </w:r>
      <w:r>
        <w:rPr>
          <w:szCs w:val="22"/>
        </w:rPr>
        <w:t>as a result of performance of this Agreement</w:t>
      </w:r>
      <w:r w:rsidRPr="006F056E">
        <w:rPr>
          <w:szCs w:val="22"/>
        </w:rPr>
        <w:t xml:space="preserve"> constitutes commercially sensitive and valuable information and will be held by the </w:t>
      </w:r>
      <w:r>
        <w:rPr>
          <w:szCs w:val="22"/>
        </w:rPr>
        <w:t>receiving party</w:t>
      </w:r>
      <w:r w:rsidRPr="006F056E">
        <w:rPr>
          <w:szCs w:val="22"/>
        </w:rPr>
        <w:t xml:space="preserve"> in the strictest confidence.  </w:t>
      </w:r>
    </w:p>
    <w:p w:rsidR="005E0EDC" w:rsidRPr="006F056E">
      <w:pPr>
        <w:pStyle w:val="NoNum"/>
        <w:rPr>
          <w:szCs w:val="22"/>
        </w:rPr>
      </w:pPr>
    </w:p>
    <w:p w:rsidR="005E0EDC" w:rsidRPr="006F056E" w:rsidP="005E0EDC">
      <w:pPr>
        <w:pStyle w:val="Heading2"/>
        <w:rPr>
          <w:szCs w:val="22"/>
        </w:rPr>
      </w:pPr>
      <w:r w:rsidRPr="006F056E">
        <w:rPr>
          <w:b/>
          <w:szCs w:val="22"/>
        </w:rPr>
        <w:t>Non-disclosure</w:t>
      </w:r>
      <w:r w:rsidRPr="006F056E">
        <w:rPr>
          <w:szCs w:val="22"/>
        </w:rPr>
        <w:t xml:space="preserve">:  </w:t>
      </w:r>
      <w:r>
        <w:rPr>
          <w:szCs w:val="22"/>
        </w:rPr>
        <w:t>Each party agrees that it</w:t>
      </w:r>
      <w:r w:rsidRPr="006F056E">
        <w:rPr>
          <w:szCs w:val="22"/>
        </w:rPr>
        <w:t xml:space="preserve"> will not directly or indirectly disclose, nor permit the disclosure</w:t>
      </w:r>
      <w:r>
        <w:rPr>
          <w:szCs w:val="22"/>
        </w:rPr>
        <w:t xml:space="preserve"> by </w:t>
      </w:r>
      <w:r w:rsidRPr="006F056E">
        <w:rPr>
          <w:szCs w:val="22"/>
        </w:rPr>
        <w:t>its directors, employe</w:t>
      </w:r>
      <w:r>
        <w:rPr>
          <w:szCs w:val="22"/>
        </w:rPr>
        <w:t>es agents and advisors (if any)</w:t>
      </w:r>
      <w:r w:rsidRPr="006F056E">
        <w:rPr>
          <w:szCs w:val="22"/>
        </w:rPr>
        <w:t xml:space="preserve"> of, any </w:t>
      </w:r>
      <w:r>
        <w:rPr>
          <w:szCs w:val="22"/>
        </w:rPr>
        <w:t xml:space="preserve">of the other party’s </w:t>
      </w:r>
      <w:r w:rsidRPr="006F056E">
        <w:rPr>
          <w:szCs w:val="22"/>
        </w:rPr>
        <w:t xml:space="preserve">Confidential Information whether verbally or in writing to any person other than permitted pursuant to this Agreement or with the prior written consent of </w:t>
      </w:r>
      <w:r>
        <w:rPr>
          <w:szCs w:val="22"/>
        </w:rPr>
        <w:t>that other party</w:t>
      </w:r>
      <w:r w:rsidRPr="006F056E">
        <w:rPr>
          <w:szCs w:val="22"/>
        </w:rPr>
        <w:t xml:space="preserve">.  </w:t>
      </w:r>
      <w:r>
        <w:rPr>
          <w:szCs w:val="22"/>
        </w:rPr>
        <w:t>Each party’s</w:t>
      </w:r>
      <w:r w:rsidRPr="006F056E">
        <w:rPr>
          <w:szCs w:val="22"/>
        </w:rPr>
        <w:t xml:space="preserve"> Confidential Information will at all times r</w:t>
      </w:r>
      <w:r>
        <w:rPr>
          <w:szCs w:val="22"/>
        </w:rPr>
        <w:t>emain that party’s exclusive property</w:t>
      </w:r>
      <w:r w:rsidRPr="006F056E">
        <w:rPr>
          <w:szCs w:val="22"/>
        </w:rPr>
        <w:t>.</w:t>
      </w:r>
    </w:p>
    <w:p w:rsidR="005E0EDC" w:rsidRPr="006F056E">
      <w:pPr>
        <w:pStyle w:val="NoNum"/>
        <w:rPr>
          <w:szCs w:val="22"/>
        </w:rPr>
      </w:pPr>
    </w:p>
    <w:p w:rsidR="005E0EDC" w:rsidRPr="006F056E" w:rsidP="005E0EDC">
      <w:pPr>
        <w:pStyle w:val="Heading2"/>
        <w:rPr>
          <w:szCs w:val="22"/>
        </w:rPr>
      </w:pPr>
      <w:r w:rsidRPr="006F056E">
        <w:rPr>
          <w:b/>
        </w:rPr>
        <w:t>Covenants</w:t>
      </w:r>
      <w:r w:rsidRPr="006F056E">
        <w:t xml:space="preserve">:  In consideration of </w:t>
      </w:r>
      <w:r>
        <w:t>one party</w:t>
      </w:r>
      <w:r w:rsidRPr="006F056E">
        <w:t xml:space="preserve"> disclosing or otherwise </w:t>
      </w:r>
      <w:r>
        <w:t>disclosing</w:t>
      </w:r>
      <w:r w:rsidRPr="006F056E">
        <w:t xml:space="preserve"> Confidential Information</w:t>
      </w:r>
      <w:r>
        <w:t xml:space="preserve"> to the other party</w:t>
      </w:r>
      <w:r w:rsidRPr="006F056E">
        <w:t>, th</w:t>
      </w:r>
      <w:r>
        <w:t>at other party covenants</w:t>
      </w:r>
      <w:r w:rsidRPr="006F056E">
        <w:t xml:space="preserve"> that it will</w:t>
      </w:r>
      <w:r>
        <w:t xml:space="preserve"> </w:t>
      </w:r>
      <w:r w:rsidRPr="006F056E">
        <w:rPr>
          <w:szCs w:val="22"/>
        </w:rPr>
        <w:t>keep indemni</w:t>
      </w:r>
      <w:r>
        <w:rPr>
          <w:szCs w:val="22"/>
        </w:rPr>
        <w:t>fied and hold harmless the disclosing</w:t>
      </w:r>
      <w:r w:rsidRPr="006F056E">
        <w:rPr>
          <w:szCs w:val="22"/>
        </w:rPr>
        <w:t xml:space="preserve"> party against all losses, damages, costs or expenses which it may incur as a result of any unauthorised disclosure or use of the Confidential Information</w:t>
      </w:r>
      <w:r>
        <w:rPr>
          <w:szCs w:val="22"/>
        </w:rPr>
        <w:t xml:space="preserve"> by the other party</w:t>
      </w:r>
      <w:r w:rsidRPr="006F056E">
        <w:rPr>
          <w:szCs w:val="22"/>
        </w:rPr>
        <w:t>.</w:t>
      </w:r>
    </w:p>
    <w:p w:rsidR="005E0EDC" w:rsidRPr="006F056E">
      <w:pPr>
        <w:rPr>
          <w:szCs w:val="22"/>
        </w:rPr>
      </w:pPr>
    </w:p>
    <w:p w:rsidR="005E0EDC" w:rsidRPr="006F056E" w:rsidP="005E0EDC">
      <w:pPr>
        <w:pStyle w:val="Heading1"/>
        <w:keepNext/>
        <w:rPr>
          <w:b/>
          <w:szCs w:val="22"/>
          <w:lang w:val="en-US"/>
        </w:rPr>
      </w:pPr>
      <w:r w:rsidRPr="006F056E">
        <w:rPr>
          <w:b/>
          <w:szCs w:val="22"/>
          <w:lang w:val="en-US"/>
        </w:rPr>
        <w:t>FORCE MAJEURE</w:t>
      </w:r>
    </w:p>
    <w:p w:rsidR="005E0EDC" w:rsidRPr="006F056E" w:rsidP="005E0EDC">
      <w:pPr>
        <w:pStyle w:val="NoNum"/>
        <w:keepNext/>
        <w:rPr>
          <w:szCs w:val="22"/>
          <w:lang w:val="en-US"/>
        </w:rPr>
      </w:pPr>
    </w:p>
    <w:p w:rsidR="005E0EDC" w:rsidRPr="006F056E" w:rsidP="005E0EDC">
      <w:pPr>
        <w:pStyle w:val="Heading2"/>
        <w:spacing w:after="120"/>
        <w:rPr>
          <w:szCs w:val="22"/>
        </w:rPr>
      </w:pPr>
      <w:r w:rsidRPr="006F056E">
        <w:rPr>
          <w:b/>
          <w:szCs w:val="22"/>
        </w:rPr>
        <w:t>Obligations Suspended</w:t>
      </w:r>
      <w:r w:rsidRPr="006F056E">
        <w:rPr>
          <w:szCs w:val="22"/>
        </w:rPr>
        <w:t xml:space="preserve">: Where BFNZ is unable, wholly or in part, by reason of a Force Majeure Event, to carry out any obligation under this Agreement and: </w:t>
      </w:r>
    </w:p>
    <w:p w:rsidR="005E0EDC" w:rsidRPr="006F056E" w:rsidP="005E0EDC">
      <w:pPr>
        <w:pStyle w:val="Heading3"/>
        <w:numPr>
          <w:ilvl w:val="0"/>
          <w:numId w:val="0"/>
        </w:numPr>
        <w:spacing w:after="120"/>
        <w:ind w:left="2160" w:hanging="720"/>
        <w:rPr>
          <w:szCs w:val="22"/>
        </w:rPr>
      </w:pPr>
      <w:r w:rsidRPr="006F056E">
        <w:rPr>
          <w:szCs w:val="22"/>
        </w:rPr>
        <w:t>(a)</w:t>
      </w:r>
      <w:r w:rsidRPr="006F056E">
        <w:rPr>
          <w:szCs w:val="22"/>
        </w:rPr>
        <w:tab/>
        <w:t xml:space="preserve">gives the Licensee immediate written notice of the nature and expected duration of, and the obligation affected by, the Force Majeure Event; and </w:t>
      </w:r>
    </w:p>
    <w:p w:rsidR="005E0EDC" w:rsidRPr="006F056E" w:rsidP="005E0EDC">
      <w:pPr>
        <w:pStyle w:val="Heading3"/>
        <w:numPr>
          <w:ilvl w:val="0"/>
          <w:numId w:val="0"/>
        </w:numPr>
        <w:spacing w:after="120"/>
        <w:ind w:left="1440"/>
        <w:rPr>
          <w:szCs w:val="22"/>
        </w:rPr>
      </w:pPr>
      <w:r w:rsidRPr="006F056E">
        <w:rPr>
          <w:szCs w:val="22"/>
        </w:rPr>
        <w:t>(b)</w:t>
      </w:r>
      <w:r w:rsidRPr="006F056E">
        <w:rPr>
          <w:szCs w:val="22"/>
        </w:rPr>
        <w:tab/>
        <w:t>uses all reasonable endeavours to:</w:t>
      </w:r>
    </w:p>
    <w:p w:rsidR="005E0EDC" w:rsidRPr="006F056E" w:rsidP="005E0EDC">
      <w:pPr>
        <w:pStyle w:val="Heading4"/>
        <w:numPr>
          <w:ilvl w:val="0"/>
          <w:numId w:val="0"/>
        </w:numPr>
        <w:spacing w:after="120"/>
        <w:ind w:left="2880" w:hanging="720"/>
        <w:rPr>
          <w:szCs w:val="22"/>
        </w:rPr>
      </w:pPr>
      <w:r w:rsidRPr="006F056E">
        <w:rPr>
          <w:szCs w:val="22"/>
        </w:rPr>
        <w:t>(i)</w:t>
      </w:r>
      <w:r w:rsidRPr="006F056E">
        <w:rPr>
          <w:szCs w:val="22"/>
        </w:rPr>
        <w:tab/>
        <w:t xml:space="preserve">mitigate the effects of the Force Majeure Event on BFNZ’s obligations under this Agreement; and </w:t>
      </w:r>
    </w:p>
    <w:p w:rsidR="005E0EDC" w:rsidRPr="006F056E" w:rsidP="005E0EDC">
      <w:pPr>
        <w:pStyle w:val="Heading4"/>
        <w:numPr>
          <w:ilvl w:val="0"/>
          <w:numId w:val="0"/>
        </w:numPr>
        <w:spacing w:after="120"/>
        <w:ind w:left="2880" w:hanging="720"/>
        <w:rPr>
          <w:szCs w:val="22"/>
        </w:rPr>
      </w:pPr>
      <w:r w:rsidRPr="006F056E">
        <w:rPr>
          <w:szCs w:val="22"/>
        </w:rPr>
        <w:t>(ii)</w:t>
      </w:r>
      <w:r w:rsidRPr="006F056E">
        <w:rPr>
          <w:szCs w:val="22"/>
        </w:rPr>
        <w:tab/>
        <w:t>perform BFNZ’s obligations under this Agreement despite the Force Majeure Event,</w:t>
      </w:r>
    </w:p>
    <w:p w:rsidR="005E0EDC" w:rsidRPr="006F056E" w:rsidP="005E0EDC">
      <w:pPr>
        <w:keepNext/>
        <w:ind w:left="2160"/>
        <w:rPr>
          <w:szCs w:val="22"/>
        </w:rPr>
      </w:pPr>
      <w:r w:rsidRPr="006F056E">
        <w:rPr>
          <w:szCs w:val="22"/>
        </w:rPr>
        <w:t>then that obligation is suspended so far as it is affected by the Force Majeure Event during its continuance.</w:t>
      </w:r>
    </w:p>
    <w:p w:rsidR="005E0EDC" w:rsidRPr="006F056E">
      <w:pPr>
        <w:rPr>
          <w:szCs w:val="22"/>
        </w:rPr>
      </w:pPr>
    </w:p>
    <w:p w:rsidR="005E0EDC" w:rsidRPr="006F056E" w:rsidP="005E0EDC">
      <w:pPr>
        <w:pStyle w:val="Heading1"/>
        <w:keepNext/>
        <w:rPr>
          <w:b/>
          <w:szCs w:val="22"/>
        </w:rPr>
      </w:pPr>
      <w:r w:rsidRPr="006F056E">
        <w:rPr>
          <w:b/>
          <w:szCs w:val="22"/>
        </w:rPr>
        <w:t>ASSIGNMENT</w:t>
      </w:r>
    </w:p>
    <w:p w:rsidR="005E0EDC" w:rsidRPr="006F056E" w:rsidP="005E0EDC">
      <w:pPr>
        <w:pStyle w:val="NoNum"/>
        <w:keepNext/>
        <w:rPr>
          <w:szCs w:val="22"/>
        </w:rPr>
      </w:pPr>
    </w:p>
    <w:p w:rsidR="005E0EDC" w:rsidRPr="006F056E" w:rsidP="005E0EDC">
      <w:pPr>
        <w:pStyle w:val="Heading2"/>
        <w:rPr>
          <w:szCs w:val="22"/>
        </w:rPr>
      </w:pPr>
      <w:r w:rsidRPr="006F056E">
        <w:rPr>
          <w:b/>
          <w:szCs w:val="22"/>
        </w:rPr>
        <w:t>Limitations on Assignment</w:t>
      </w:r>
      <w:r>
        <w:rPr>
          <w:b/>
          <w:szCs w:val="22"/>
        </w:rPr>
        <w:t xml:space="preserve"> by Licensee</w:t>
      </w:r>
      <w:r w:rsidRPr="006F056E">
        <w:rPr>
          <w:szCs w:val="22"/>
        </w:rPr>
        <w:t>: This Licence is personal to the Licensee.  The Licensee shall not sell, transfer, subcontract, declare itself trustee of, or otherwise directly or indirectly transfer any interest in, this Agreement except with the prior written consent of BFNZ.</w:t>
      </w:r>
    </w:p>
    <w:p w:rsidR="005E0EDC" w:rsidRPr="006F056E" w:rsidP="005E0EDC">
      <w:pPr>
        <w:pStyle w:val="NoNum"/>
        <w:rPr>
          <w:szCs w:val="22"/>
        </w:rPr>
      </w:pPr>
    </w:p>
    <w:p w:rsidR="005E0EDC" w:rsidRPr="006F056E" w:rsidP="005E0EDC">
      <w:pPr>
        <w:pStyle w:val="Heading2"/>
        <w:rPr>
          <w:szCs w:val="22"/>
        </w:rPr>
      </w:pPr>
      <w:r>
        <w:rPr>
          <w:b/>
          <w:szCs w:val="22"/>
        </w:rPr>
        <w:t xml:space="preserve">Assignment by BFNZ: </w:t>
      </w:r>
      <w:r w:rsidRPr="006F056E">
        <w:rPr>
          <w:szCs w:val="22"/>
        </w:rPr>
        <w:t xml:space="preserve">BFNZ shall be entitled to assign, transfer, subcontract or otherwise directly or indirectly transfer its interest in this Agreement to a third party. </w:t>
      </w:r>
    </w:p>
    <w:p w:rsidR="005E0EDC" w:rsidRPr="006F056E">
      <w:pPr>
        <w:rPr>
          <w:szCs w:val="22"/>
          <w:lang w:val="en-GB"/>
        </w:rPr>
      </w:pPr>
    </w:p>
    <w:p w:rsidR="005E0EDC" w:rsidRPr="006F056E" w:rsidP="005E0EDC">
      <w:pPr>
        <w:pStyle w:val="Heading1"/>
        <w:keepNext/>
        <w:keepLines/>
        <w:rPr>
          <w:b/>
          <w:szCs w:val="22"/>
        </w:rPr>
      </w:pPr>
      <w:r w:rsidRPr="006F056E">
        <w:rPr>
          <w:b/>
          <w:szCs w:val="22"/>
        </w:rPr>
        <w:t>TERM</w:t>
      </w:r>
    </w:p>
    <w:p w:rsidR="005E0EDC" w:rsidRPr="006F056E" w:rsidP="005E0EDC">
      <w:pPr>
        <w:pStyle w:val="NoNum"/>
        <w:keepNext/>
        <w:keepLines/>
        <w:rPr>
          <w:szCs w:val="22"/>
        </w:rPr>
      </w:pPr>
    </w:p>
    <w:p w:rsidR="005E0EDC" w:rsidRPr="00F14C65" w:rsidP="005E0EDC">
      <w:pPr>
        <w:pStyle w:val="Heading2"/>
        <w:keepNext/>
        <w:keepLines/>
        <w:spacing w:after="240"/>
        <w:rPr>
          <w:szCs w:val="22"/>
        </w:rPr>
      </w:pPr>
      <w:r>
        <w:rPr>
          <w:b/>
          <w:szCs w:val="22"/>
        </w:rPr>
        <w:t xml:space="preserve">Term: </w:t>
      </w:r>
      <w:r>
        <w:rPr>
          <w:szCs w:val="22"/>
        </w:rPr>
        <w:t>The term of this Agreement (“</w:t>
      </w:r>
      <w:r w:rsidRPr="00705408">
        <w:rPr>
          <w:b/>
          <w:szCs w:val="22"/>
        </w:rPr>
        <w:t>Term</w:t>
      </w:r>
      <w:r>
        <w:rPr>
          <w:szCs w:val="22"/>
        </w:rPr>
        <w:t xml:space="preserve">”) </w:t>
      </w:r>
      <w:r w:rsidRPr="00705408">
        <w:rPr>
          <w:szCs w:val="22"/>
        </w:rPr>
        <w:t>shall</w:t>
      </w:r>
      <w:r>
        <w:rPr>
          <w:szCs w:val="22"/>
        </w:rPr>
        <w:t xml:space="preserve"> comprise the Initial Term under clause 13.2, together with any Extended Terms under clause 13.3, unless this Agreement is terminated earlier under clause 14.</w:t>
      </w:r>
    </w:p>
    <w:p w:rsidR="005E0EDC" w:rsidP="005E0EDC">
      <w:pPr>
        <w:pStyle w:val="Heading2"/>
        <w:spacing w:after="240"/>
        <w:rPr>
          <w:szCs w:val="22"/>
        </w:rPr>
      </w:pPr>
      <w:r>
        <w:rPr>
          <w:b/>
          <w:szCs w:val="22"/>
        </w:rPr>
        <w:t xml:space="preserve">Initial Term: </w:t>
      </w:r>
      <w:r>
        <w:rPr>
          <w:szCs w:val="22"/>
        </w:rPr>
        <w:t>This Agreement shall commence on the Commencement Date and shall continue for a period of 18 months (“</w:t>
      </w:r>
      <w:r>
        <w:rPr>
          <w:b/>
          <w:szCs w:val="22"/>
        </w:rPr>
        <w:t>Initial Term</w:t>
      </w:r>
      <w:r>
        <w:rPr>
          <w:szCs w:val="22"/>
        </w:rPr>
        <w:t>”).</w:t>
      </w:r>
    </w:p>
    <w:p w:rsidR="005E0EDC" w:rsidRPr="006F056E" w:rsidP="005E0EDC">
      <w:pPr>
        <w:pStyle w:val="Heading2"/>
      </w:pPr>
      <w:r w:rsidRPr="00FF5018">
        <w:rPr>
          <w:b/>
          <w:szCs w:val="22"/>
        </w:rPr>
        <w:t>Extended Term:</w:t>
      </w:r>
      <w:r>
        <w:rPr>
          <w:szCs w:val="22"/>
        </w:rPr>
        <w:t xml:space="preserve"> After the expiry of the Initial Term, this Agreement shall continue in full force and effect unless and until the Licensee gives written notice that it wishes to terminate the Agreement, in which case this agreement shall terminate one month following receipt of such notice by BFNZ. </w:t>
      </w:r>
      <w:r w:rsidRPr="009D76D1">
        <w:rPr>
          <w:b/>
          <w:szCs w:val="22"/>
        </w:rPr>
        <w:t>(“Extended Term”)</w:t>
      </w:r>
      <w:r>
        <w:t xml:space="preserve"> .</w:t>
      </w:r>
    </w:p>
    <w:p w:rsidR="005E0EDC" w:rsidRPr="006F056E" w:rsidP="005E0EDC">
      <w:pPr>
        <w:pStyle w:val="NoNum"/>
        <w:rPr>
          <w:szCs w:val="22"/>
        </w:rPr>
      </w:pPr>
    </w:p>
    <w:p w:rsidR="005E0EDC" w:rsidRPr="006F056E" w:rsidP="005E0EDC">
      <w:pPr>
        <w:pStyle w:val="Heading1"/>
        <w:keepNext/>
        <w:rPr>
          <w:b/>
          <w:szCs w:val="22"/>
        </w:rPr>
      </w:pPr>
      <w:r w:rsidRPr="006F056E">
        <w:rPr>
          <w:b/>
          <w:szCs w:val="22"/>
        </w:rPr>
        <w:t>TERMINATION</w:t>
      </w:r>
    </w:p>
    <w:p w:rsidR="005E0EDC" w:rsidRPr="006F056E" w:rsidP="005E0EDC">
      <w:pPr>
        <w:pStyle w:val="NoNum"/>
        <w:keepNext/>
        <w:rPr>
          <w:szCs w:val="22"/>
        </w:rPr>
      </w:pPr>
    </w:p>
    <w:p w:rsidR="005E0EDC" w:rsidRPr="006F056E" w:rsidP="005E0EDC">
      <w:pPr>
        <w:pStyle w:val="Heading2"/>
        <w:rPr>
          <w:szCs w:val="22"/>
        </w:rPr>
      </w:pPr>
      <w:r w:rsidRPr="006F056E">
        <w:rPr>
          <w:b/>
          <w:szCs w:val="22"/>
        </w:rPr>
        <w:t>Default events</w:t>
      </w:r>
      <w:r w:rsidRPr="006F056E">
        <w:rPr>
          <w:szCs w:val="22"/>
        </w:rPr>
        <w:t>:  The Licensee shall be in default of this Agreement where:</w:t>
      </w:r>
    </w:p>
    <w:p w:rsidR="005E0EDC" w:rsidRPr="006F056E">
      <w:pPr>
        <w:pStyle w:val="NoNum"/>
        <w:rPr>
          <w:szCs w:val="22"/>
        </w:rPr>
      </w:pPr>
    </w:p>
    <w:p w:rsidR="005E0EDC" w:rsidRPr="006F056E" w:rsidP="005E0EDC">
      <w:pPr>
        <w:pStyle w:val="Heading3"/>
        <w:numPr>
          <w:ilvl w:val="0"/>
          <w:numId w:val="0"/>
        </w:numPr>
        <w:ind w:left="2160" w:hanging="720"/>
        <w:rPr>
          <w:szCs w:val="22"/>
        </w:rPr>
      </w:pPr>
      <w:r w:rsidRPr="006F056E">
        <w:rPr>
          <w:szCs w:val="22"/>
        </w:rPr>
        <w:t>(a)</w:t>
      </w:r>
      <w:r w:rsidRPr="006F056E">
        <w:rPr>
          <w:szCs w:val="22"/>
        </w:rPr>
        <w:tab/>
        <w:t>it breaches, or fails to properly or promptly perform, any of its obligations under this Agreement, and fails to remedy that failure within 30 Business Days after receiving written notice (inclusive of the date of receipt) from BFNZ requiring the failure to be remedied; or</w:t>
      </w:r>
    </w:p>
    <w:p w:rsidR="005E0EDC" w:rsidRPr="006F056E">
      <w:pPr>
        <w:pStyle w:val="NoNum"/>
        <w:rPr>
          <w:szCs w:val="22"/>
        </w:rPr>
      </w:pPr>
    </w:p>
    <w:p w:rsidR="005E0EDC" w:rsidRPr="006F056E" w:rsidP="005E0EDC">
      <w:pPr>
        <w:pStyle w:val="Heading3"/>
        <w:numPr>
          <w:ilvl w:val="0"/>
          <w:numId w:val="0"/>
        </w:numPr>
        <w:ind w:left="2160" w:hanging="720"/>
        <w:rPr>
          <w:szCs w:val="22"/>
        </w:rPr>
      </w:pPr>
      <w:r w:rsidRPr="006F056E">
        <w:rPr>
          <w:szCs w:val="22"/>
        </w:rPr>
        <w:t>(b)</w:t>
      </w:r>
      <w:r w:rsidRPr="006F056E">
        <w:rPr>
          <w:szCs w:val="22"/>
        </w:rPr>
        <w:tab/>
        <w:t>it breaches a material obligation under this Agreement which is incapable of remedy; or</w:t>
      </w:r>
    </w:p>
    <w:p w:rsidR="005E0EDC" w:rsidRPr="006F056E">
      <w:pPr>
        <w:pStyle w:val="Heading3"/>
        <w:numPr>
          <w:ilvl w:val="0"/>
          <w:numId w:val="0"/>
        </w:numPr>
        <w:ind w:left="1440"/>
        <w:rPr>
          <w:szCs w:val="22"/>
        </w:rPr>
      </w:pPr>
    </w:p>
    <w:p w:rsidR="005E0EDC" w:rsidRPr="006F056E" w:rsidP="005E0EDC">
      <w:pPr>
        <w:pStyle w:val="Heading3"/>
        <w:numPr>
          <w:ilvl w:val="0"/>
          <w:numId w:val="0"/>
        </w:numPr>
        <w:ind w:left="2160" w:hanging="720"/>
        <w:rPr>
          <w:szCs w:val="22"/>
        </w:rPr>
      </w:pPr>
      <w:r w:rsidRPr="006F056E">
        <w:rPr>
          <w:szCs w:val="22"/>
        </w:rPr>
        <w:t>(c)</w:t>
      </w:r>
      <w:r w:rsidRPr="006F056E">
        <w:rPr>
          <w:szCs w:val="22"/>
        </w:rPr>
        <w:tab/>
        <w:t>it assigns, transfers or otherwise disposes of any right, interest, obligation or liability in contravention of this Agreement; or</w:t>
      </w:r>
    </w:p>
    <w:p w:rsidR="005E0EDC" w:rsidRPr="006F056E">
      <w:pPr>
        <w:pStyle w:val="NoNum"/>
        <w:rPr>
          <w:szCs w:val="22"/>
        </w:rPr>
      </w:pPr>
    </w:p>
    <w:p w:rsidR="005E0EDC" w:rsidRPr="006F056E" w:rsidP="005E0EDC">
      <w:pPr>
        <w:pStyle w:val="Heading3"/>
        <w:numPr>
          <w:ilvl w:val="0"/>
          <w:numId w:val="0"/>
        </w:numPr>
        <w:ind w:left="1440"/>
        <w:rPr>
          <w:szCs w:val="22"/>
        </w:rPr>
      </w:pPr>
      <w:r w:rsidRPr="006F056E">
        <w:rPr>
          <w:szCs w:val="22"/>
        </w:rPr>
        <w:t>(d)</w:t>
      </w:r>
      <w:r w:rsidRPr="006F056E">
        <w:rPr>
          <w:szCs w:val="22"/>
        </w:rPr>
        <w:tab/>
        <w:t>it is subject to an Insolvency Event.</w:t>
      </w:r>
    </w:p>
    <w:p w:rsidR="005E0EDC" w:rsidRPr="006F056E">
      <w:pPr>
        <w:pStyle w:val="NoNum"/>
        <w:rPr>
          <w:szCs w:val="22"/>
        </w:rPr>
      </w:pPr>
    </w:p>
    <w:p w:rsidR="005E0EDC" w:rsidRPr="006F056E" w:rsidP="005E0EDC">
      <w:pPr>
        <w:pStyle w:val="Heading2"/>
        <w:rPr>
          <w:szCs w:val="22"/>
        </w:rPr>
      </w:pPr>
      <w:r w:rsidRPr="006F056E">
        <w:rPr>
          <w:b/>
          <w:szCs w:val="22"/>
        </w:rPr>
        <w:t>Right to Terminate on Default</w:t>
      </w:r>
      <w:r w:rsidRPr="006F056E">
        <w:rPr>
          <w:szCs w:val="22"/>
        </w:rPr>
        <w:t>:  BFNZ may terminate this Agreement immediately by written notice to the Licensee if the Licensee is in default as specified in clause 1</w:t>
      </w:r>
      <w:r>
        <w:rPr>
          <w:szCs w:val="22"/>
        </w:rPr>
        <w:t>4</w:t>
      </w:r>
      <w:r w:rsidRPr="006F056E">
        <w:rPr>
          <w:szCs w:val="22"/>
        </w:rPr>
        <w:t>.1.</w:t>
      </w:r>
    </w:p>
    <w:p w:rsidR="005E0EDC" w:rsidRPr="006F056E">
      <w:pPr>
        <w:pStyle w:val="NoNum"/>
        <w:rPr>
          <w:szCs w:val="22"/>
        </w:rPr>
      </w:pPr>
    </w:p>
    <w:p w:rsidR="005E0EDC" w:rsidRPr="006F056E" w:rsidP="005E0EDC">
      <w:pPr>
        <w:pStyle w:val="Heading2"/>
        <w:spacing w:after="120"/>
        <w:rPr>
          <w:szCs w:val="22"/>
        </w:rPr>
      </w:pPr>
      <w:r w:rsidRPr="006F056E">
        <w:rPr>
          <w:b/>
          <w:szCs w:val="22"/>
        </w:rPr>
        <w:t>Termination</w:t>
      </w:r>
      <w:r w:rsidRPr="006F056E">
        <w:rPr>
          <w:szCs w:val="22"/>
        </w:rPr>
        <w:t>: Upon</w:t>
      </w:r>
      <w:r>
        <w:rPr>
          <w:szCs w:val="22"/>
        </w:rPr>
        <w:t xml:space="preserve"> expiry or </w:t>
      </w:r>
      <w:r w:rsidRPr="006F056E">
        <w:rPr>
          <w:szCs w:val="22"/>
        </w:rPr>
        <w:t xml:space="preserve">termination of this Agreement </w:t>
      </w:r>
      <w:r>
        <w:rPr>
          <w:szCs w:val="22"/>
        </w:rPr>
        <w:t xml:space="preserve">for any reason, </w:t>
      </w:r>
      <w:r w:rsidRPr="006F056E">
        <w:rPr>
          <w:szCs w:val="22"/>
        </w:rPr>
        <w:t>the Licensee shall:</w:t>
      </w:r>
    </w:p>
    <w:p w:rsidR="005E0EDC" w:rsidRPr="006F056E" w:rsidP="005E0EDC">
      <w:pPr>
        <w:pStyle w:val="Heading3"/>
        <w:numPr>
          <w:ilvl w:val="0"/>
          <w:numId w:val="0"/>
        </w:numPr>
        <w:spacing w:after="120"/>
        <w:ind w:left="2160" w:hanging="720"/>
        <w:rPr>
          <w:szCs w:val="22"/>
        </w:rPr>
      </w:pPr>
      <w:r w:rsidRPr="006F056E">
        <w:rPr>
          <w:szCs w:val="22"/>
        </w:rPr>
        <w:t>(a)</w:t>
      </w:r>
      <w:r w:rsidRPr="006F056E">
        <w:rPr>
          <w:szCs w:val="22"/>
        </w:rPr>
        <w:tab/>
        <w:t xml:space="preserve">pay all outstanding moneys in accordance with this Agreement; </w:t>
      </w:r>
    </w:p>
    <w:p w:rsidR="005E0EDC" w:rsidP="005E0EDC">
      <w:pPr>
        <w:pStyle w:val="Heading3"/>
        <w:numPr>
          <w:ilvl w:val="0"/>
          <w:numId w:val="0"/>
        </w:numPr>
        <w:spacing w:after="120"/>
        <w:ind w:left="2160" w:hanging="720"/>
      </w:pPr>
      <w:r w:rsidRPr="006F056E">
        <w:rPr>
          <w:szCs w:val="22"/>
        </w:rPr>
        <w:t>(b)</w:t>
      </w:r>
      <w:r w:rsidRPr="006F056E">
        <w:rPr>
          <w:szCs w:val="22"/>
        </w:rPr>
        <w:tab/>
      </w:r>
      <w:r>
        <w:rPr>
          <w:szCs w:val="22"/>
        </w:rPr>
        <w:t xml:space="preserve">uninstall, </w:t>
      </w:r>
      <w:r>
        <w:t xml:space="preserve">return to BFNZ or destroy </w:t>
      </w:r>
      <w:r w:rsidRPr="00B22BF8">
        <w:t>all Products and BFNZ Intellectual Property</w:t>
      </w:r>
      <w:r>
        <w:t xml:space="preserve"> (under supervision of BFNZ or its nominated agent should BFNZ so request);</w:t>
      </w:r>
    </w:p>
    <w:p w:rsidR="005E0EDC" w:rsidRPr="006F056E" w:rsidP="005E0EDC">
      <w:pPr>
        <w:pStyle w:val="Heading3"/>
        <w:numPr>
          <w:ilvl w:val="0"/>
          <w:numId w:val="0"/>
        </w:numPr>
        <w:spacing w:after="120"/>
        <w:ind w:left="2160" w:hanging="720"/>
        <w:rPr>
          <w:szCs w:val="22"/>
        </w:rPr>
      </w:pPr>
      <w:r>
        <w:t>(c)</w:t>
      </w:r>
      <w:r>
        <w:tab/>
      </w:r>
      <w:r w:rsidRPr="00B22BF8">
        <w:t>not make any further use of the Pr</w:t>
      </w:r>
      <w:r>
        <w:t>odu</w:t>
      </w:r>
      <w:r w:rsidRPr="00B22BF8">
        <w:t>cts or BFNZ’s Intellectual Property, including to the extent that any Intellectual Property resides in modifications</w:t>
      </w:r>
      <w:r>
        <w:t>, alterations</w:t>
      </w:r>
      <w:r w:rsidRPr="00B22BF8">
        <w:t xml:space="preserve"> or adapt</w:t>
      </w:r>
      <w:r>
        <w:t>at</w:t>
      </w:r>
      <w:r w:rsidRPr="00B22BF8">
        <w:t xml:space="preserve">ions made by </w:t>
      </w:r>
      <w:r>
        <w:t>the Licensee</w:t>
      </w:r>
      <w:r w:rsidRPr="00B22BF8">
        <w:t xml:space="preserve"> to the Products, without prior writt</w:t>
      </w:r>
      <w:r>
        <w:t>en consent from BFNZ</w:t>
      </w:r>
      <w:r w:rsidRPr="006F056E">
        <w:rPr>
          <w:szCs w:val="22"/>
        </w:rPr>
        <w:t>; and</w:t>
      </w:r>
    </w:p>
    <w:p w:rsidR="005E0EDC" w:rsidP="005E0EDC">
      <w:pPr>
        <w:pStyle w:val="Heading3"/>
        <w:numPr>
          <w:ilvl w:val="0"/>
          <w:numId w:val="0"/>
        </w:numPr>
        <w:spacing w:after="120"/>
        <w:ind w:left="2160" w:hanging="720"/>
        <w:rPr>
          <w:szCs w:val="22"/>
        </w:rPr>
      </w:pPr>
      <w:r>
        <w:rPr>
          <w:szCs w:val="22"/>
        </w:rPr>
        <w:t>(d</w:t>
      </w:r>
      <w:r w:rsidRPr="006F056E">
        <w:rPr>
          <w:szCs w:val="22"/>
        </w:rPr>
        <w:t>)</w:t>
      </w:r>
      <w:r w:rsidRPr="006F056E">
        <w:rPr>
          <w:szCs w:val="22"/>
        </w:rPr>
        <w:tab/>
        <w:t>cease all use of, and return to BFNZ</w:t>
      </w:r>
      <w:r>
        <w:rPr>
          <w:szCs w:val="22"/>
        </w:rPr>
        <w:t xml:space="preserve">, any BFNZ </w:t>
      </w:r>
      <w:r w:rsidRPr="006F056E">
        <w:rPr>
          <w:szCs w:val="22"/>
        </w:rPr>
        <w:t>Confidential Information that is held by the Licensee</w:t>
      </w:r>
      <w:r>
        <w:rPr>
          <w:szCs w:val="22"/>
        </w:rPr>
        <w:t>; and</w:t>
      </w:r>
    </w:p>
    <w:p w:rsidR="005E0EDC" w:rsidP="005E0EDC">
      <w:pPr>
        <w:pStyle w:val="NoNum"/>
      </w:pPr>
      <w:r>
        <w:tab/>
      </w:r>
      <w:r>
        <w:tab/>
        <w:t>(e)</w:t>
      </w:r>
      <w:r>
        <w:tab/>
        <w:t>if requested by BFNZ:</w:t>
      </w:r>
    </w:p>
    <w:p w:rsidR="005E0EDC" w:rsidP="005E0EDC">
      <w:pPr>
        <w:pStyle w:val="NoNum"/>
        <w:ind w:left="1440" w:firstLine="720"/>
      </w:pPr>
    </w:p>
    <w:p w:rsidR="005E0EDC" w:rsidP="005E0EDC">
      <w:pPr>
        <w:pStyle w:val="Heading4"/>
        <w:spacing w:after="240"/>
      </w:pPr>
      <w:r>
        <w:t xml:space="preserve">provide BFNZ or its nominated agent access to its premises in order to verify compliance with clauses 14.3(b), (c) and (d); </w:t>
      </w:r>
    </w:p>
    <w:p w:rsidR="005E0EDC" w:rsidP="005E0EDC">
      <w:pPr>
        <w:pStyle w:val="NoNum"/>
        <w:ind w:left="2880" w:hanging="720"/>
      </w:pPr>
      <w:r>
        <w:t>(ii)</w:t>
      </w:r>
      <w:r>
        <w:tab/>
        <w:t>provide BFNZ with a written and signed confirmation that it has complied fully with clauses 14.3(b), (c) and (d).</w:t>
      </w:r>
    </w:p>
    <w:p w:rsidR="005E0EDC" w:rsidRPr="006F056E">
      <w:pPr>
        <w:rPr>
          <w:szCs w:val="22"/>
          <w:lang w:val="en-GB"/>
        </w:rPr>
      </w:pPr>
    </w:p>
    <w:p w:rsidR="005E0EDC" w:rsidRPr="009E67EA" w:rsidP="005E0EDC">
      <w:pPr>
        <w:pStyle w:val="Heading2"/>
        <w:rPr>
          <w:szCs w:val="22"/>
          <w:lang w:val="en-GB"/>
        </w:rPr>
      </w:pPr>
      <w:r w:rsidRPr="006F056E">
        <w:rPr>
          <w:b/>
          <w:szCs w:val="22"/>
        </w:rPr>
        <w:t>Survival</w:t>
      </w:r>
      <w:r w:rsidRPr="006F056E">
        <w:rPr>
          <w:szCs w:val="22"/>
        </w:rPr>
        <w:t xml:space="preserve">: The provisions of the Agreement that are intended to continue beyond termination shall survive termination and continue in force including the following provisions of this Agreement: </w:t>
      </w:r>
      <w:r w:rsidRPr="009E67EA">
        <w:rPr>
          <w:szCs w:val="22"/>
        </w:rPr>
        <w:t>clauses</w:t>
      </w:r>
      <w:r>
        <w:rPr>
          <w:szCs w:val="22"/>
        </w:rPr>
        <w:t xml:space="preserve"> 6.1, 6.3, 6.5, 6.6 (payment, default and debt recovery),</w:t>
      </w:r>
      <w:r w:rsidRPr="009E67EA">
        <w:rPr>
          <w:szCs w:val="22"/>
        </w:rPr>
        <w:t xml:space="preserve"> 8 (warranties), 9 (intellectual property), 10 (confidentiality), </w:t>
      </w:r>
      <w:r>
        <w:rPr>
          <w:szCs w:val="22"/>
        </w:rPr>
        <w:t xml:space="preserve">and this </w:t>
      </w:r>
      <w:r w:rsidRPr="009E67EA">
        <w:rPr>
          <w:szCs w:val="22"/>
        </w:rPr>
        <w:t>clause 14 (termination).</w:t>
      </w:r>
    </w:p>
    <w:p w:rsidR="005E0EDC" w:rsidRPr="006F056E" w:rsidP="005E0EDC">
      <w:pPr>
        <w:rPr>
          <w:szCs w:val="22"/>
          <w:lang w:val="en-GB"/>
        </w:rPr>
      </w:pPr>
    </w:p>
    <w:p w:rsidR="005E0EDC" w:rsidRPr="006F056E" w:rsidP="005E0EDC">
      <w:pPr>
        <w:pStyle w:val="Heading1"/>
        <w:keepNext/>
        <w:keepLines/>
        <w:rPr>
          <w:b/>
          <w:szCs w:val="22"/>
        </w:rPr>
      </w:pPr>
      <w:r w:rsidRPr="006F056E">
        <w:rPr>
          <w:b/>
          <w:szCs w:val="22"/>
        </w:rPr>
        <w:t>NOTICES</w:t>
      </w:r>
    </w:p>
    <w:p w:rsidR="005E0EDC" w:rsidRPr="006F056E" w:rsidP="005E0EDC">
      <w:pPr>
        <w:pStyle w:val="NoNum"/>
        <w:keepNext/>
        <w:keepLines/>
        <w:rPr>
          <w:szCs w:val="22"/>
        </w:rPr>
      </w:pPr>
    </w:p>
    <w:p w:rsidR="005E0EDC" w:rsidRPr="006F056E" w:rsidP="005E0EDC">
      <w:pPr>
        <w:pStyle w:val="Heading2"/>
        <w:keepNext/>
        <w:keepLines/>
        <w:rPr>
          <w:szCs w:val="22"/>
        </w:rPr>
      </w:pPr>
      <w:r w:rsidRPr="006F056E">
        <w:rPr>
          <w:b/>
          <w:szCs w:val="22"/>
        </w:rPr>
        <w:t>Service</w:t>
      </w:r>
      <w:r w:rsidRPr="006F056E">
        <w:rPr>
          <w:szCs w:val="22"/>
        </w:rPr>
        <w:t>: Every notice or other communication given under or in connection with this Agreement will be in writing and addressed to the relevant party and delivered, posted by pre-paid registered mail or sent by facsimile to the address or facsimile number of that party specified in the cover page to this Agreement, or such other address or facsimile number as is notified by that party to the other parties.</w:t>
      </w:r>
    </w:p>
    <w:p w:rsidR="005E0EDC" w:rsidRPr="006F056E">
      <w:pPr>
        <w:pStyle w:val="NoNum"/>
        <w:rPr>
          <w:szCs w:val="22"/>
        </w:rPr>
      </w:pPr>
    </w:p>
    <w:p w:rsidR="005E0EDC" w:rsidRPr="006F056E" w:rsidP="005E0EDC">
      <w:pPr>
        <w:pStyle w:val="Heading2"/>
        <w:rPr>
          <w:szCs w:val="22"/>
        </w:rPr>
      </w:pPr>
      <w:r w:rsidRPr="006F056E">
        <w:rPr>
          <w:b/>
          <w:szCs w:val="22"/>
        </w:rPr>
        <w:t>Receipt</w:t>
      </w:r>
      <w:r w:rsidRPr="006F056E">
        <w:rPr>
          <w:szCs w:val="22"/>
        </w:rPr>
        <w:t>: Every notice or other communication sent by prepaid letter will be deemed to have been received when delivered personally or three days after it has been put into the post.</w:t>
      </w:r>
    </w:p>
    <w:p w:rsidR="005E0EDC" w:rsidRPr="006F056E">
      <w:pPr>
        <w:pStyle w:val="NoNum"/>
        <w:rPr>
          <w:szCs w:val="22"/>
        </w:rPr>
      </w:pPr>
    </w:p>
    <w:p w:rsidR="005E0EDC" w:rsidP="005E0EDC">
      <w:pPr>
        <w:pStyle w:val="Heading2"/>
        <w:spacing w:after="240"/>
        <w:rPr>
          <w:szCs w:val="22"/>
        </w:rPr>
      </w:pPr>
      <w:r w:rsidRPr="006F056E">
        <w:rPr>
          <w:b/>
          <w:szCs w:val="22"/>
        </w:rPr>
        <w:t>Facsimile Communications</w:t>
      </w:r>
      <w:r w:rsidRPr="006F056E">
        <w:rPr>
          <w:szCs w:val="22"/>
        </w:rPr>
        <w:t>: In the case of any notice or other communication sent by facsimile, it will be sufficient proof of the fact that such notice or communication was received by the intended recipient if the sender is able to produce a facsimile machine record indicating that the entire facsimile was sent to the relevant number</w:t>
      </w:r>
      <w:r>
        <w:rPr>
          <w:szCs w:val="22"/>
        </w:rPr>
        <w:t>.</w:t>
      </w:r>
    </w:p>
    <w:p w:rsidR="005E0EDC" w:rsidRPr="006F056E" w:rsidP="005E0EDC">
      <w:pPr>
        <w:pStyle w:val="Heading2"/>
        <w:rPr>
          <w:szCs w:val="22"/>
        </w:rPr>
      </w:pPr>
      <w:r>
        <w:rPr>
          <w:b/>
          <w:szCs w:val="22"/>
        </w:rPr>
        <w:t>Unsolicited Electronic Messages Act</w:t>
      </w:r>
      <w:r>
        <w:rPr>
          <w:szCs w:val="22"/>
        </w:rPr>
        <w:t>: The Licensee gives its consent for BFNZ to send it electronic messages containing commercial marketing and promotional information about BFNZ’s products and services</w:t>
      </w:r>
      <w:r w:rsidRPr="006F056E">
        <w:rPr>
          <w:szCs w:val="22"/>
        </w:rPr>
        <w:t>.</w:t>
      </w:r>
      <w:r>
        <w:rPr>
          <w:szCs w:val="22"/>
        </w:rPr>
        <w:t xml:space="preserve">  BFNZ agrees not to disclose the Licensee’s email address to any other person for commercial purposes.  </w:t>
      </w:r>
    </w:p>
    <w:p w:rsidR="005E0EDC" w:rsidRPr="006F056E">
      <w:pPr>
        <w:pStyle w:val="NoNum"/>
        <w:rPr>
          <w:szCs w:val="22"/>
        </w:rPr>
      </w:pPr>
    </w:p>
    <w:p w:rsidR="005E0EDC" w:rsidRPr="006F056E" w:rsidP="005E0EDC">
      <w:pPr>
        <w:pStyle w:val="Heading1"/>
        <w:rPr>
          <w:b/>
          <w:szCs w:val="22"/>
        </w:rPr>
      </w:pPr>
      <w:r w:rsidRPr="006F056E">
        <w:rPr>
          <w:b/>
          <w:szCs w:val="22"/>
        </w:rPr>
        <w:t>MISCELLANEOUS</w:t>
      </w:r>
    </w:p>
    <w:p w:rsidR="005E0EDC" w:rsidRPr="006F056E" w:rsidP="005E0EDC">
      <w:pPr>
        <w:pStyle w:val="NoNum"/>
        <w:keepNext/>
        <w:keepLines/>
        <w:rPr>
          <w:b/>
          <w:szCs w:val="22"/>
        </w:rPr>
      </w:pPr>
    </w:p>
    <w:p w:rsidR="005E0EDC" w:rsidRPr="006F056E" w:rsidP="005E0EDC">
      <w:pPr>
        <w:pStyle w:val="Heading2"/>
        <w:rPr>
          <w:szCs w:val="22"/>
        </w:rPr>
      </w:pPr>
      <w:r w:rsidRPr="006F056E">
        <w:rPr>
          <w:b/>
          <w:szCs w:val="22"/>
        </w:rPr>
        <w:t>Compliance with Laws</w:t>
      </w:r>
      <w:r w:rsidRPr="006F056E">
        <w:rPr>
          <w:szCs w:val="22"/>
        </w:rPr>
        <w:t>:  Each party will, in performing its respective obligations under and in connection with this Agreement, comply with all relevant statutes and other laws.</w:t>
      </w:r>
    </w:p>
    <w:p w:rsidR="005E0EDC" w:rsidRPr="006F056E">
      <w:pPr>
        <w:pStyle w:val="NoNum"/>
        <w:rPr>
          <w:szCs w:val="22"/>
        </w:rPr>
      </w:pPr>
    </w:p>
    <w:p w:rsidR="005E0EDC" w:rsidRPr="0044220C" w:rsidP="005E0EDC">
      <w:pPr>
        <w:pStyle w:val="Heading2"/>
        <w:spacing w:after="240"/>
        <w:rPr>
          <w:szCs w:val="22"/>
        </w:rPr>
      </w:pPr>
      <w:r w:rsidRPr="006F056E">
        <w:rPr>
          <w:b/>
        </w:rPr>
        <w:t>Entire Agreement</w:t>
      </w:r>
      <w:r w:rsidRPr="006F056E">
        <w:t>:  This Agreement constitutes the entire agreement, understanding and arrangement (express and implied) between the parties relating to the subject matter of this Agreement and supersedes and cancels any previous agreement, understanding and arrangement relating thereto, whether written or oral</w:t>
      </w:r>
      <w:r w:rsidRPr="0044220C">
        <w:rPr>
          <w:szCs w:val="22"/>
        </w:rPr>
        <w:t>.</w:t>
      </w:r>
    </w:p>
    <w:p w:rsidR="005E0EDC" w:rsidRPr="0044220C" w:rsidP="005E0EDC">
      <w:pPr>
        <w:pStyle w:val="Heading2"/>
        <w:rPr>
          <w:szCs w:val="22"/>
        </w:rPr>
      </w:pPr>
      <w:r>
        <w:rPr>
          <w:b/>
        </w:rPr>
        <w:t>Severability:</w:t>
      </w:r>
      <w:r>
        <w:t xml:space="preserve"> Where any provision of this Agreement is void, illegal or unenforceable, it may be severed without affecting the enforceability of the other provisions in this Agreement and the parties must attempt to replace that severed party with a legally acceptable alternative clause that meets the parties’ objectives</w:t>
      </w:r>
      <w:r w:rsidRPr="006F056E">
        <w:t xml:space="preserve">. </w:t>
      </w:r>
    </w:p>
    <w:p w:rsidR="005E0EDC" w:rsidRPr="006F056E">
      <w:pPr>
        <w:pStyle w:val="NoNum"/>
        <w:rPr>
          <w:szCs w:val="22"/>
        </w:rPr>
      </w:pPr>
    </w:p>
    <w:p w:rsidR="005E0EDC" w:rsidRPr="006F056E" w:rsidP="005E0EDC">
      <w:pPr>
        <w:pStyle w:val="Heading2"/>
        <w:rPr>
          <w:szCs w:val="22"/>
        </w:rPr>
      </w:pPr>
      <w:r w:rsidRPr="006F056E">
        <w:rPr>
          <w:b/>
          <w:szCs w:val="22"/>
        </w:rPr>
        <w:t>Variations</w:t>
      </w:r>
      <w:r w:rsidRPr="006F056E">
        <w:rPr>
          <w:szCs w:val="22"/>
        </w:rPr>
        <w:t xml:space="preserve">:  This Agreement may only be amended, supplemented or novated in writing executed by both parties. </w:t>
      </w:r>
    </w:p>
    <w:p w:rsidR="005E0EDC" w:rsidRPr="006F056E">
      <w:pPr>
        <w:pStyle w:val="NoNum"/>
        <w:rPr>
          <w:szCs w:val="22"/>
        </w:rPr>
      </w:pPr>
    </w:p>
    <w:p w:rsidR="005E0EDC" w:rsidRPr="006F056E" w:rsidP="005E0EDC">
      <w:pPr>
        <w:pStyle w:val="Heading2"/>
        <w:rPr>
          <w:szCs w:val="22"/>
        </w:rPr>
      </w:pPr>
      <w:r w:rsidRPr="006F056E">
        <w:rPr>
          <w:b/>
          <w:szCs w:val="22"/>
        </w:rPr>
        <w:t>Costs</w:t>
      </w:r>
      <w:r w:rsidRPr="006F056E">
        <w:rPr>
          <w:szCs w:val="22"/>
        </w:rPr>
        <w:t>:  Each party will pay its own costs of, and incidental to, the negotiation, preparation and execution of this Agreement. The Licensee shall indemnify BFNZ for all costs and liabilities incurred by it in enforcing or attempting to enforce this Agreement.</w:t>
      </w:r>
    </w:p>
    <w:p w:rsidR="005E0EDC" w:rsidRPr="006F056E">
      <w:pPr>
        <w:pStyle w:val="NoNum"/>
        <w:rPr>
          <w:szCs w:val="22"/>
        </w:rPr>
      </w:pPr>
    </w:p>
    <w:p w:rsidR="005E0EDC" w:rsidRPr="006F056E" w:rsidP="005E0EDC">
      <w:pPr>
        <w:pStyle w:val="Heading2"/>
        <w:rPr>
          <w:szCs w:val="22"/>
        </w:rPr>
      </w:pPr>
      <w:r w:rsidRPr="006F056E">
        <w:rPr>
          <w:b/>
          <w:szCs w:val="22"/>
        </w:rPr>
        <w:t>No Waiver by Action</w:t>
      </w:r>
      <w:r w:rsidRPr="006F056E">
        <w:rPr>
          <w:szCs w:val="22"/>
        </w:rPr>
        <w:t>:  Any delay, failure or forbearance by a party to exercise (in whole or in part) any right, power or remedy under, or in connection with, this Agreement will not operate as a waiver of such right, power or remedy.</w:t>
      </w:r>
    </w:p>
    <w:p w:rsidR="005E0EDC" w:rsidRPr="006F056E">
      <w:pPr>
        <w:pStyle w:val="NoNum"/>
        <w:rPr>
          <w:szCs w:val="22"/>
        </w:rPr>
      </w:pPr>
    </w:p>
    <w:p w:rsidR="005E0EDC" w:rsidRPr="006F056E" w:rsidP="005E0EDC">
      <w:pPr>
        <w:pStyle w:val="Heading2"/>
        <w:rPr>
          <w:szCs w:val="22"/>
        </w:rPr>
      </w:pPr>
      <w:r w:rsidRPr="006F056E">
        <w:rPr>
          <w:b/>
          <w:szCs w:val="22"/>
        </w:rPr>
        <w:t>Waiver to be in Writing</w:t>
      </w:r>
      <w:r w:rsidRPr="006F056E">
        <w:rPr>
          <w:szCs w:val="22"/>
        </w:rPr>
        <w:t xml:space="preserve">:  The waiver of any breach of any provision of this Agreement will not be effective unless that waiver is in writing and is signed by the party against whom that waiver is claimed.  A waiver of any breach shall not be, or be deemed to be, a waiver of any other or subsequent breach. </w:t>
      </w:r>
    </w:p>
    <w:p w:rsidR="005E0EDC" w:rsidRPr="006F056E">
      <w:pPr>
        <w:pStyle w:val="NoNum"/>
        <w:rPr>
          <w:szCs w:val="22"/>
        </w:rPr>
      </w:pPr>
    </w:p>
    <w:p w:rsidR="005E0EDC" w:rsidP="005E0EDC">
      <w:pPr>
        <w:pStyle w:val="Heading2"/>
        <w:spacing w:after="240"/>
        <w:rPr>
          <w:szCs w:val="22"/>
        </w:rPr>
      </w:pPr>
      <w:r w:rsidRPr="006F056E">
        <w:rPr>
          <w:b/>
          <w:szCs w:val="22"/>
        </w:rPr>
        <w:t>Payments Without Deductions or Set-off</w:t>
      </w:r>
      <w:r w:rsidRPr="006F056E">
        <w:rPr>
          <w:szCs w:val="22"/>
        </w:rPr>
        <w:t>:  All payments required to be made by the Licensee under the terms of this Licence shall be made without any set-off or deduction whatsoever</w:t>
      </w:r>
      <w:r>
        <w:rPr>
          <w:szCs w:val="22"/>
        </w:rPr>
        <w:t>.</w:t>
      </w:r>
    </w:p>
    <w:p w:rsidR="005E0EDC" w:rsidRPr="006F056E" w:rsidP="005E0EDC">
      <w:pPr>
        <w:pStyle w:val="Heading2"/>
        <w:rPr>
          <w:szCs w:val="22"/>
        </w:rPr>
      </w:pPr>
      <w:r>
        <w:rPr>
          <w:b/>
          <w:szCs w:val="22"/>
        </w:rPr>
        <w:t>Non-solicitation of employees</w:t>
      </w:r>
      <w:r>
        <w:rPr>
          <w:szCs w:val="22"/>
        </w:rPr>
        <w:t>: During the Term, neither party shall solicit for employment any person who is employed by the other party</w:t>
      </w:r>
      <w:r w:rsidRPr="006F056E">
        <w:rPr>
          <w:szCs w:val="22"/>
        </w:rPr>
        <w:t>.</w:t>
      </w:r>
    </w:p>
    <w:p w:rsidR="005E0EDC" w:rsidRPr="006F056E" w:rsidP="005E0EDC">
      <w:pPr>
        <w:pStyle w:val="NoNum"/>
        <w:rPr>
          <w:szCs w:val="22"/>
        </w:rPr>
      </w:pPr>
    </w:p>
    <w:p w:rsidR="005E0EDC" w:rsidP="005E0EDC">
      <w:pPr>
        <w:pStyle w:val="Heading2"/>
        <w:rPr>
          <w:szCs w:val="22"/>
        </w:rPr>
      </w:pPr>
      <w:smartTag w:uri="urn:schemas-microsoft-com:office:smarttags" w:element="place">
        <w:smartTag w:uri="urn:schemas-microsoft-com:office:smarttags" w:element="country-region">
          <w:r w:rsidRPr="006F056E">
            <w:rPr>
              <w:b/>
              <w:szCs w:val="22"/>
            </w:rPr>
            <w:t>New Zealand</w:t>
          </w:r>
        </w:smartTag>
      </w:smartTag>
      <w:r w:rsidRPr="006F056E">
        <w:rPr>
          <w:b/>
          <w:szCs w:val="22"/>
        </w:rPr>
        <w:t xml:space="preserve"> Law</w:t>
      </w:r>
      <w:r w:rsidRPr="006F056E">
        <w:rPr>
          <w:szCs w:val="22"/>
        </w:rPr>
        <w:t>:  This Agreement is governed by New Zealand Law.  New Zealand Courts have non-exclusive jurisdiction.</w:t>
      </w:r>
    </w:p>
    <w:p w:rsidR="005E0EDC" w:rsidP="005E0EDC">
      <w:pPr>
        <w:pStyle w:val="NoNum"/>
      </w:pPr>
    </w:p>
    <w:p w:rsidR="005E0EDC" w:rsidRPr="00000E07" w:rsidP="005E0EDC">
      <w:pPr>
        <w:pStyle w:val="Heading1"/>
        <w:keepNext/>
        <w:spacing w:after="240"/>
        <w:rPr>
          <w:b/>
        </w:rPr>
      </w:pPr>
      <w:r w:rsidRPr="00000E07">
        <w:rPr>
          <w:b/>
        </w:rPr>
        <w:t>GUARANTEE</w:t>
      </w:r>
    </w:p>
    <w:p w:rsidR="005E0EDC" w:rsidRPr="00B6545C" w:rsidP="005E0EDC">
      <w:pPr>
        <w:pStyle w:val="Heading2"/>
        <w:tabs>
          <w:tab w:val="num" w:pos="1270"/>
          <w:tab w:val="clear" w:pos="1440"/>
        </w:tabs>
        <w:ind w:left="1270"/>
      </w:pPr>
      <w:r>
        <w:rPr>
          <w:b/>
        </w:rPr>
        <w:t xml:space="preserve">Guarantee: </w:t>
      </w:r>
      <w:r>
        <w:t xml:space="preserve">In consideration </w:t>
      </w:r>
      <w:r w:rsidRPr="00B6545C">
        <w:t xml:space="preserve">of the </w:t>
      </w:r>
      <w:r>
        <w:t>Licensee entering into this Agreement</w:t>
      </w:r>
      <w:r w:rsidRPr="00B6545C">
        <w:t xml:space="preserve"> at the Guarantor’s request</w:t>
      </w:r>
      <w:r>
        <w:t>,</w:t>
      </w:r>
      <w:r w:rsidRPr="00B6545C">
        <w:t xml:space="preserve"> the Guarantor</w:t>
      </w:r>
      <w:r>
        <w:t xml:space="preserve"> hereby</w:t>
      </w:r>
      <w:r w:rsidRPr="00B6545C">
        <w:t>:</w:t>
      </w:r>
    </w:p>
    <w:p w:rsidR="005E0EDC" w:rsidRPr="00B6545C" w:rsidP="005E0EDC"/>
    <w:p w:rsidR="005E0EDC" w:rsidRPr="00B6545C" w:rsidP="005E0EDC">
      <w:pPr>
        <w:pStyle w:val="Heading3"/>
      </w:pPr>
      <w:r>
        <w:t>g</w:t>
      </w:r>
      <w:r w:rsidRPr="00B6545C">
        <w:t>uarantees</w:t>
      </w:r>
      <w:r>
        <w:t xml:space="preserve"> in favour of BFNZ</w:t>
      </w:r>
      <w:r w:rsidRPr="00B6545C">
        <w:t xml:space="preserve"> the </w:t>
      </w:r>
      <w:r>
        <w:t xml:space="preserve">due and punctual </w:t>
      </w:r>
      <w:r w:rsidRPr="00B6545C">
        <w:t xml:space="preserve">performance by the </w:t>
      </w:r>
      <w:r>
        <w:t xml:space="preserve">Licensee </w:t>
      </w:r>
      <w:r w:rsidRPr="00B6545C">
        <w:t xml:space="preserve">of </w:t>
      </w:r>
      <w:r>
        <w:t>its obligations under this Agreement;</w:t>
      </w:r>
      <w:r w:rsidRPr="00B6545C">
        <w:t xml:space="preserve"> and </w:t>
      </w:r>
    </w:p>
    <w:p w:rsidR="005E0EDC" w:rsidRPr="00B6545C" w:rsidP="005E0EDC">
      <w:pPr>
        <w:ind w:left="720" w:firstLine="720"/>
      </w:pPr>
    </w:p>
    <w:p w:rsidR="005E0EDC" w:rsidRPr="00B6545C" w:rsidP="005E0EDC">
      <w:pPr>
        <w:pStyle w:val="Heading3"/>
      </w:pPr>
      <w:r>
        <w:t>i</w:t>
      </w:r>
      <w:r w:rsidRPr="00B6545C">
        <w:t xml:space="preserve">ndemnifies </w:t>
      </w:r>
      <w:r>
        <w:t xml:space="preserve">BFNZ </w:t>
      </w:r>
      <w:r w:rsidRPr="00B6545C">
        <w:t xml:space="preserve">against any loss </w:t>
      </w:r>
      <w:r>
        <w:t>BFNZ might suffer as a result of a breach by the Licensee of its obligations under this Agreement.</w:t>
      </w:r>
    </w:p>
    <w:p w:rsidR="005E0EDC" w:rsidRPr="00B6545C" w:rsidP="005E0EDC"/>
    <w:p w:rsidR="005E0EDC" w:rsidRPr="00B6545C" w:rsidP="005E0EDC">
      <w:pPr>
        <w:pStyle w:val="Heading2"/>
        <w:tabs>
          <w:tab w:val="num" w:pos="1270"/>
          <w:tab w:val="clear" w:pos="1440"/>
        </w:tabs>
        <w:ind w:left="1270"/>
      </w:pPr>
      <w:r>
        <w:t>T</w:t>
      </w:r>
      <w:r w:rsidRPr="00C40E34">
        <w:t xml:space="preserve">he </w:t>
      </w:r>
      <w:r>
        <w:t>G</w:t>
      </w:r>
      <w:r w:rsidRPr="00C40E34">
        <w:t>uarantor</w:t>
      </w:r>
      <w:r w:rsidRPr="00B6545C">
        <w:t xml:space="preserve"> covenants with </w:t>
      </w:r>
      <w:r>
        <w:t xml:space="preserve">BFNZ that </w:t>
      </w:r>
      <w:r w:rsidRPr="00C40E34">
        <w:t>no</w:t>
      </w:r>
      <w:r>
        <w:rPr>
          <w:b/>
        </w:rPr>
        <w:t xml:space="preserve"> </w:t>
      </w:r>
      <w:r w:rsidRPr="00B6545C">
        <w:t xml:space="preserve">release delay or other indulgence given by </w:t>
      </w:r>
      <w:r>
        <w:t xml:space="preserve">BFNZ </w:t>
      </w:r>
      <w:r w:rsidRPr="00B6545C">
        <w:t xml:space="preserve">to the </w:t>
      </w:r>
      <w:r>
        <w:t xml:space="preserve">Licensee </w:t>
      </w:r>
      <w:r w:rsidRPr="00B6545C">
        <w:t>or any other thing whereby the Guarantor would have been released had the Guarantor been merely a surety shall release prejudice or affect the liability of the Guarantor as a guarantor or as indemnifier.</w:t>
      </w:r>
    </w:p>
    <w:p w:rsidR="005E0EDC" w:rsidRPr="00B6545C" w:rsidP="005E0EDC">
      <w:pPr>
        <w:ind w:left="720"/>
      </w:pPr>
    </w:p>
    <w:p w:rsidR="005E0EDC" w:rsidRPr="00B6545C" w:rsidP="005E0EDC">
      <w:pPr>
        <w:pStyle w:val="Heading2"/>
        <w:tabs>
          <w:tab w:val="num" w:pos="1270"/>
          <w:tab w:val="clear" w:pos="1440"/>
        </w:tabs>
        <w:ind w:left="1270"/>
      </w:pPr>
      <w:r>
        <w:t xml:space="preserve">BFNZ </w:t>
      </w:r>
      <w:r w:rsidRPr="00B6545C">
        <w:t xml:space="preserve">shall be under no obligation to take proceedings against the </w:t>
      </w:r>
      <w:r>
        <w:t xml:space="preserve">Licensee </w:t>
      </w:r>
      <w:r w:rsidRPr="00B6545C">
        <w:t>before taking proceedings against the Guarantor.</w:t>
      </w:r>
    </w:p>
    <w:p w:rsidR="005E0EDC" w:rsidP="005E0EDC">
      <w:pPr>
        <w:pStyle w:val="NoNum"/>
        <w:keepNext/>
        <w:rPr>
          <w:b/>
          <w:szCs w:val="22"/>
        </w:rPr>
      </w:pPr>
    </w:p>
    <w:p w:rsidR="005E0EDC" w:rsidP="005E0EDC">
      <w:pPr>
        <w:pStyle w:val="NoNum"/>
        <w:keepNext/>
        <w:rPr>
          <w:b/>
          <w:szCs w:val="22"/>
        </w:rPr>
      </w:pPr>
    </w:p>
    <w:p w:rsidR="005E0EDC" w:rsidP="005E0EDC">
      <w:r w:rsidRPr="006F056E">
        <w:rPr>
          <w:b/>
          <w:szCs w:val="22"/>
        </w:rPr>
        <w:t xml:space="preserve">SIGNED </w:t>
      </w:r>
      <w:r>
        <w:t xml:space="preserve">by Sara Weaver, Manager for  </w:t>
      </w:r>
    </w:p>
    <w:p w:rsidR="005E0EDC" w:rsidP="005E0EDC">
      <w:r>
        <w:t xml:space="preserve">and on behalf of </w:t>
      </w:r>
      <w:r w:rsidRPr="008321C8">
        <w:rPr>
          <w:b/>
        </w:rPr>
        <w:t>BUSINESS FITNESS NZ</w:t>
      </w:r>
      <w:r>
        <w:rPr>
          <w:b/>
        </w:rPr>
        <w:t>, CCH New Zealand Ltd</w:t>
      </w:r>
      <w:r>
        <w:t> </w:t>
      </w:r>
    </w:p>
    <w:p w:rsidR="005E0EDC" w:rsidP="005E0EDC">
      <w:pPr>
        <w:pStyle w:val="NoNum"/>
        <w:keepNext/>
        <w:rPr>
          <w:rFonts w:ascii="Trebuchet MS" w:hAnsi="Trebuchet MS"/>
        </w:rPr>
      </w:pPr>
    </w:p>
    <w:p w:rsidR="005E0EDC" w:rsidP="005E0EDC">
      <w:pPr>
        <w:pStyle w:val="NoNum"/>
        <w:keepNext/>
        <w:rPr>
          <w:szCs w:val="22"/>
        </w:rPr>
      </w:pPr>
    </w:p>
    <w:p w:rsidR="005E0EDC" w:rsidP="005E0EDC">
      <w:pPr>
        <w:pStyle w:val="NoNum"/>
        <w:keepNext/>
        <w:rPr>
          <w:szCs w:val="22"/>
        </w:rPr>
      </w:pPr>
    </w:p>
    <w:p w:rsidR="005E0EDC" w:rsidRPr="006F056E" w:rsidP="005E0EDC">
      <w:pPr>
        <w:pStyle w:val="NoNum"/>
        <w:keepNext/>
        <w:rPr>
          <w:b/>
          <w:szCs w:val="22"/>
        </w:rPr>
      </w:pPr>
      <w:r>
        <w:rPr>
          <w:szCs w:val="22"/>
        </w:rPr>
        <w:t xml:space="preserve"> ________________________________</w:t>
      </w:r>
      <w:r>
        <w:rPr>
          <w:szCs w:val="22"/>
        </w:rPr>
        <w:tab/>
      </w:r>
      <w:r>
        <w:rPr>
          <w:szCs w:val="22"/>
        </w:rPr>
        <w:tab/>
      </w:r>
      <w:r w:rsidRPr="006F056E">
        <w:rPr>
          <w:b/>
          <w:szCs w:val="22"/>
        </w:rPr>
        <w:tab/>
      </w:r>
    </w:p>
    <w:p w:rsidR="005E0EDC" w:rsidP="005E0EDC">
      <w:pPr>
        <w:pStyle w:val="NoNum"/>
        <w:keepNext/>
        <w:rPr>
          <w:szCs w:val="22"/>
        </w:rPr>
      </w:pPr>
      <w:r>
        <w:rPr>
          <w:szCs w:val="22"/>
        </w:rPr>
        <w:t>Sara Weaver</w:t>
      </w:r>
    </w:p>
    <w:p w:rsidR="005E0EDC" w:rsidP="005E0EDC">
      <w:pPr>
        <w:pStyle w:val="NoNum"/>
        <w:keepNext/>
        <w:rPr>
          <w:szCs w:val="22"/>
        </w:rPr>
      </w:pPr>
      <w:r>
        <w:rPr>
          <w:szCs w:val="22"/>
        </w:rPr>
        <w:tab/>
      </w:r>
    </w:p>
    <w:p w:rsidR="005E0EDC" w:rsidRPr="006F056E" w:rsidP="005E0EDC">
      <w:pPr>
        <w:pStyle w:val="NoNum"/>
        <w:keepNext/>
        <w:rPr>
          <w:szCs w:val="22"/>
        </w:rPr>
      </w:pPr>
      <w:r>
        <w:t>in the presence of:</w:t>
      </w:r>
      <w:r w:rsidRPr="006F056E">
        <w:rPr>
          <w:szCs w:val="22"/>
        </w:rPr>
        <w:tab/>
      </w:r>
      <w:r w:rsidRPr="006F056E">
        <w:rPr>
          <w:szCs w:val="22"/>
        </w:rPr>
        <w:tab/>
      </w:r>
      <w:r w:rsidRPr="006F056E">
        <w:rPr>
          <w:szCs w:val="22"/>
        </w:rPr>
        <w:tab/>
      </w:r>
      <w:r w:rsidRPr="006F056E">
        <w:rPr>
          <w:szCs w:val="22"/>
        </w:rPr>
        <w:tab/>
      </w:r>
      <w:r w:rsidRPr="006F056E">
        <w:rPr>
          <w:szCs w:val="22"/>
        </w:rPr>
        <w:tab/>
      </w:r>
      <w:r w:rsidRPr="006F056E">
        <w:rPr>
          <w:szCs w:val="22"/>
        </w:rPr>
        <w:tab/>
      </w:r>
      <w:r w:rsidRPr="006F056E">
        <w:rPr>
          <w:szCs w:val="22"/>
        </w:rPr>
        <w:tab/>
      </w:r>
    </w:p>
    <w:p w:rsidR="005E0EDC" w:rsidP="005E0EDC">
      <w:pPr>
        <w:pStyle w:val="NoNum"/>
        <w:keepNext/>
        <w:rPr>
          <w:szCs w:val="22"/>
        </w:rPr>
      </w:pPr>
    </w:p>
    <w:p w:rsidR="005E0EDC" w:rsidRPr="006F056E" w:rsidP="005E0EDC">
      <w:pPr>
        <w:pStyle w:val="NoNum"/>
        <w:keepNext/>
        <w:rPr>
          <w:szCs w:val="22"/>
        </w:rPr>
      </w:pPr>
    </w:p>
    <w:p w:rsidR="005E0EDC" w:rsidRPr="006F056E" w:rsidP="005E0EDC">
      <w:pPr>
        <w:keepNext/>
        <w:tabs>
          <w:tab w:val="left" w:pos="3969"/>
        </w:tabs>
        <w:rPr>
          <w:szCs w:val="22"/>
        </w:rPr>
      </w:pPr>
      <w:r w:rsidRPr="006F056E">
        <w:rPr>
          <w:szCs w:val="22"/>
          <w:u w:val="single"/>
        </w:rPr>
        <w:tab/>
      </w:r>
    </w:p>
    <w:p w:rsidR="005E0EDC" w:rsidRPr="006F056E" w:rsidP="005E0EDC">
      <w:pPr>
        <w:keepNext/>
        <w:tabs>
          <w:tab w:val="left" w:pos="3969"/>
        </w:tabs>
        <w:rPr>
          <w:szCs w:val="22"/>
        </w:rPr>
      </w:pPr>
      <w:r w:rsidRPr="006F056E">
        <w:rPr>
          <w:szCs w:val="22"/>
        </w:rPr>
        <w:t>(Witness signature)</w:t>
      </w:r>
    </w:p>
    <w:p w:rsidR="005E0EDC" w:rsidRPr="006F056E" w:rsidP="005E0EDC">
      <w:pPr>
        <w:keepNext/>
        <w:tabs>
          <w:tab w:val="left" w:pos="3969"/>
        </w:tabs>
        <w:rPr>
          <w:szCs w:val="22"/>
        </w:rPr>
      </w:pPr>
    </w:p>
    <w:p w:rsidR="005E0EDC" w:rsidRPr="006F056E" w:rsidP="005E0EDC">
      <w:pPr>
        <w:keepNext/>
        <w:tabs>
          <w:tab w:val="left" w:pos="3969"/>
        </w:tabs>
        <w:rPr>
          <w:szCs w:val="22"/>
        </w:rPr>
      </w:pPr>
      <w:r w:rsidRPr="006F056E">
        <w:rPr>
          <w:szCs w:val="22"/>
          <w:u w:val="single"/>
        </w:rPr>
        <w:tab/>
      </w:r>
    </w:p>
    <w:p w:rsidR="005E0EDC" w:rsidRPr="006F056E" w:rsidP="005E0EDC">
      <w:pPr>
        <w:keepNext/>
        <w:tabs>
          <w:tab w:val="left" w:pos="3969"/>
        </w:tabs>
        <w:rPr>
          <w:szCs w:val="22"/>
        </w:rPr>
      </w:pPr>
      <w:r w:rsidRPr="006F056E">
        <w:rPr>
          <w:szCs w:val="22"/>
        </w:rPr>
        <w:t>(Full name of witness)</w:t>
      </w:r>
    </w:p>
    <w:p w:rsidR="005E0EDC" w:rsidRPr="006F056E" w:rsidP="005E0EDC">
      <w:pPr>
        <w:keepNext/>
        <w:tabs>
          <w:tab w:val="left" w:pos="3969"/>
        </w:tabs>
        <w:rPr>
          <w:szCs w:val="22"/>
        </w:rPr>
      </w:pPr>
    </w:p>
    <w:p w:rsidR="005E0EDC" w:rsidRPr="006F056E" w:rsidP="005E0EDC">
      <w:pPr>
        <w:keepNext/>
        <w:tabs>
          <w:tab w:val="left" w:pos="3969"/>
        </w:tabs>
        <w:rPr>
          <w:szCs w:val="22"/>
        </w:rPr>
      </w:pPr>
      <w:r w:rsidRPr="006F056E">
        <w:rPr>
          <w:szCs w:val="22"/>
          <w:u w:val="single"/>
        </w:rPr>
        <w:tab/>
      </w:r>
    </w:p>
    <w:p w:rsidR="005E0EDC" w:rsidRPr="006F056E" w:rsidP="005E0EDC">
      <w:pPr>
        <w:keepNext/>
        <w:tabs>
          <w:tab w:val="left" w:pos="3969"/>
        </w:tabs>
        <w:rPr>
          <w:szCs w:val="22"/>
        </w:rPr>
      </w:pPr>
      <w:r w:rsidRPr="006F056E">
        <w:rPr>
          <w:szCs w:val="22"/>
        </w:rPr>
        <w:t>(Occupation)</w:t>
      </w:r>
    </w:p>
    <w:p w:rsidR="005E0EDC" w:rsidP="005E0EDC">
      <w:pPr>
        <w:keepNext/>
        <w:tabs>
          <w:tab w:val="left" w:pos="3969"/>
        </w:tabs>
        <w:rPr>
          <w:szCs w:val="22"/>
        </w:rPr>
      </w:pPr>
    </w:p>
    <w:p w:rsidR="005E0EDC" w:rsidRPr="006F056E" w:rsidP="005E0EDC">
      <w:pPr>
        <w:keepNext/>
        <w:tabs>
          <w:tab w:val="left" w:pos="3969"/>
        </w:tabs>
        <w:rPr>
          <w:szCs w:val="22"/>
        </w:rPr>
      </w:pPr>
      <w:r w:rsidRPr="006F056E">
        <w:rPr>
          <w:szCs w:val="22"/>
          <w:u w:val="single"/>
        </w:rPr>
        <w:tab/>
      </w:r>
    </w:p>
    <w:p w:rsidR="005E0EDC" w:rsidRPr="006F056E" w:rsidP="005E0EDC">
      <w:pPr>
        <w:tabs>
          <w:tab w:val="left" w:pos="3969"/>
        </w:tabs>
        <w:rPr>
          <w:szCs w:val="22"/>
        </w:rPr>
      </w:pPr>
      <w:r w:rsidRPr="006F056E">
        <w:rPr>
          <w:szCs w:val="22"/>
        </w:rPr>
        <w:t>(Address)</w:t>
      </w:r>
    </w:p>
    <w:p w:rsidR="005E0EDC" w:rsidRPr="006F056E" w:rsidP="005E0EDC">
      <w:pPr>
        <w:rPr>
          <w:szCs w:val="22"/>
        </w:rPr>
      </w:pPr>
    </w:p>
    <w:p w:rsidR="005E0EDC" w:rsidRPr="006F056E" w:rsidP="005E0EDC">
      <w:pPr>
        <w:rPr>
          <w:szCs w:val="22"/>
        </w:rPr>
      </w:pPr>
    </w:p>
    <w:p w:rsidR="005E0EDC" w:rsidRPr="006F056E" w:rsidP="005E0EDC">
      <w:pPr>
        <w:rPr>
          <w:szCs w:val="22"/>
        </w:rPr>
      </w:pPr>
    </w:p>
    <w:p w:rsidR="005E0EDC" w:rsidRPr="00807B88" w:rsidP="005E0EDC">
      <w:pPr>
        <w:keepNext/>
        <w:keepLines/>
        <w:rPr>
          <w:b/>
        </w:rPr>
      </w:pPr>
      <w:r w:rsidRPr="006F056E">
        <w:rPr>
          <w:b/>
          <w:szCs w:val="22"/>
        </w:rPr>
        <w:t>SIGNED</w:t>
      </w:r>
      <w:r w:rsidRPr="006F056E">
        <w:rPr>
          <w:szCs w:val="22"/>
        </w:rPr>
        <w:t xml:space="preserve"> </w:t>
      </w:r>
      <w:r>
        <w:rPr>
          <w:szCs w:val="22"/>
        </w:rPr>
        <w:t xml:space="preserve">for the Licensee </w:t>
      </w:r>
      <w:r w:rsidRPr="006F056E">
        <w:rPr>
          <w:szCs w:val="22"/>
        </w:rPr>
        <w:t>by</w:t>
      </w:r>
      <w:r>
        <w:rPr>
          <w:szCs w:val="22"/>
        </w:rPr>
        <w:t xml:space="preserve"> </w:t>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r w:rsidRPr="00807B88">
        <w:rPr>
          <w:b/>
          <w:szCs w:val="22"/>
        </w:rPr>
        <w:softHyphen/>
      </w:r>
    </w:p>
    <w:p w:rsidR="005E0EDC" w:rsidRPr="00867D69" w:rsidP="005E0EDC">
      <w:pPr>
        <w:keepNext/>
        <w:keepLines/>
      </w:pPr>
      <w:r>
        <w:t xml:space="preserve">By its Director(s) </w:t>
      </w:r>
    </w:p>
    <w:p w:rsidR="005E0EDC" w:rsidRPr="006F056E" w:rsidP="005E0EDC">
      <w:pPr>
        <w:keepNext/>
        <w:keepLines/>
        <w:rPr>
          <w:szCs w:val="22"/>
        </w:rPr>
      </w:pPr>
    </w:p>
    <w:p w:rsidR="005E0EDC" w:rsidP="005E0EDC">
      <w:pPr>
        <w:keepNext/>
        <w:keepLines/>
        <w:rPr>
          <w:szCs w:val="22"/>
        </w:rPr>
      </w:pPr>
    </w:p>
    <w:p w:rsidR="005E0EDC" w:rsidRPr="006F056E" w:rsidP="005E0EDC">
      <w:pPr>
        <w:keepNext/>
        <w:keepLines/>
        <w:rPr>
          <w:szCs w:val="22"/>
        </w:rPr>
      </w:pPr>
    </w:p>
    <w:p w:rsidR="005E0EDC" w:rsidRPr="006F056E" w:rsidP="005E0EDC">
      <w:pPr>
        <w:keepNext/>
        <w:keepLines/>
        <w:tabs>
          <w:tab w:val="left" w:pos="3969"/>
          <w:tab w:val="left" w:pos="4510"/>
          <w:tab w:val="left" w:pos="8470"/>
        </w:tabs>
        <w:rPr>
          <w:szCs w:val="22"/>
          <w:u w:val="single"/>
        </w:rPr>
      </w:pPr>
      <w:r w:rsidRPr="006F056E">
        <w:rPr>
          <w:szCs w:val="22"/>
          <w:u w:val="single"/>
        </w:rPr>
        <w:tab/>
      </w:r>
      <w:r w:rsidRPr="006F056E">
        <w:rPr>
          <w:szCs w:val="22"/>
        </w:rPr>
        <w:tab/>
      </w:r>
      <w:r w:rsidRPr="006F056E">
        <w:rPr>
          <w:szCs w:val="22"/>
          <w:u w:val="single"/>
        </w:rPr>
        <w:tab/>
      </w:r>
    </w:p>
    <w:p w:rsidR="005E0EDC" w:rsidRPr="006F056E" w:rsidP="005E0EDC">
      <w:pPr>
        <w:keepNext/>
        <w:keepLines/>
        <w:tabs>
          <w:tab w:val="left" w:pos="3960"/>
          <w:tab w:val="left" w:pos="4510"/>
        </w:tabs>
        <w:rPr>
          <w:szCs w:val="22"/>
        </w:rPr>
      </w:pPr>
      <w:r w:rsidRPr="006F056E">
        <w:rPr>
          <w:szCs w:val="22"/>
        </w:rPr>
        <w:t>(Director)</w:t>
      </w:r>
      <w:r w:rsidRPr="006F056E">
        <w:rPr>
          <w:szCs w:val="22"/>
        </w:rPr>
        <w:tab/>
      </w:r>
      <w:r w:rsidRPr="006F056E">
        <w:rPr>
          <w:szCs w:val="22"/>
        </w:rPr>
        <w:tab/>
        <w:t>(Director)</w:t>
      </w:r>
    </w:p>
    <w:p w:rsidR="005E0EDC" w:rsidP="005E0EDC">
      <w:pPr>
        <w:keepNext/>
        <w:keepLines/>
        <w:tabs>
          <w:tab w:val="left" w:pos="3969"/>
        </w:tabs>
        <w:rPr>
          <w:szCs w:val="22"/>
        </w:rPr>
      </w:pPr>
    </w:p>
    <w:p w:rsidR="005E0EDC" w:rsidP="005E0EDC">
      <w:pPr>
        <w:keepNext/>
        <w:keepLines/>
        <w:tabs>
          <w:tab w:val="left" w:pos="3969"/>
        </w:tabs>
        <w:rPr>
          <w:szCs w:val="22"/>
        </w:rPr>
      </w:pPr>
      <w:r>
        <w:rPr>
          <w:szCs w:val="22"/>
        </w:rPr>
        <w:t>in the presence of:</w:t>
      </w:r>
    </w:p>
    <w:p w:rsidR="005E0EDC" w:rsidP="005E0EDC">
      <w:pPr>
        <w:keepNext/>
        <w:keepLines/>
        <w:tabs>
          <w:tab w:val="left" w:pos="3969"/>
        </w:tabs>
        <w:rPr>
          <w:szCs w:val="22"/>
        </w:rPr>
      </w:pPr>
    </w:p>
    <w:p w:rsidR="005E0EDC" w:rsidP="005E0EDC">
      <w:pPr>
        <w:keepNext/>
        <w:keepLines/>
        <w:tabs>
          <w:tab w:val="left" w:pos="3969"/>
        </w:tabs>
        <w:rPr>
          <w:szCs w:val="22"/>
        </w:rPr>
      </w:pPr>
    </w:p>
    <w:p w:rsidR="005E0EDC" w:rsidRPr="006F056E" w:rsidP="005E0EDC">
      <w:pPr>
        <w:keepNext/>
        <w:keepLines/>
        <w:tabs>
          <w:tab w:val="left" w:pos="3969"/>
        </w:tabs>
        <w:rPr>
          <w:szCs w:val="22"/>
        </w:rPr>
      </w:pPr>
      <w:r w:rsidRPr="006F056E">
        <w:rPr>
          <w:szCs w:val="22"/>
          <w:u w:val="single"/>
        </w:rPr>
        <w:tab/>
      </w:r>
    </w:p>
    <w:p w:rsidR="005E0EDC" w:rsidRPr="006F056E" w:rsidP="005E0EDC">
      <w:pPr>
        <w:keepNext/>
        <w:keepLines/>
        <w:tabs>
          <w:tab w:val="left" w:pos="3969"/>
        </w:tabs>
        <w:rPr>
          <w:szCs w:val="22"/>
        </w:rPr>
      </w:pPr>
      <w:r w:rsidRPr="006F056E">
        <w:rPr>
          <w:szCs w:val="22"/>
        </w:rPr>
        <w:t>(Witness signature)</w:t>
      </w:r>
    </w:p>
    <w:p w:rsidR="005E0EDC" w:rsidP="005E0EDC">
      <w:pPr>
        <w:keepNext/>
        <w:keepLines/>
        <w:tabs>
          <w:tab w:val="left" w:pos="3969"/>
        </w:tabs>
        <w:rPr>
          <w:szCs w:val="22"/>
        </w:rPr>
      </w:pPr>
    </w:p>
    <w:p w:rsidR="005E0EDC" w:rsidRPr="006F056E" w:rsidP="005E0EDC">
      <w:pPr>
        <w:keepNext/>
        <w:keepLines/>
        <w:tabs>
          <w:tab w:val="left" w:pos="3969"/>
        </w:tabs>
        <w:rPr>
          <w:szCs w:val="22"/>
        </w:rPr>
      </w:pPr>
    </w:p>
    <w:p w:rsidR="005E0EDC" w:rsidRPr="006F056E" w:rsidP="005E0EDC">
      <w:pPr>
        <w:keepNext/>
        <w:keepLines/>
        <w:tabs>
          <w:tab w:val="left" w:pos="3969"/>
        </w:tabs>
        <w:rPr>
          <w:szCs w:val="22"/>
        </w:rPr>
      </w:pPr>
      <w:r w:rsidRPr="006F056E">
        <w:rPr>
          <w:szCs w:val="22"/>
          <w:u w:val="single"/>
        </w:rPr>
        <w:tab/>
      </w:r>
    </w:p>
    <w:p w:rsidR="005E0EDC" w:rsidRPr="006F056E" w:rsidP="005E0EDC">
      <w:pPr>
        <w:keepNext/>
        <w:keepLines/>
        <w:tabs>
          <w:tab w:val="left" w:pos="3969"/>
        </w:tabs>
        <w:rPr>
          <w:szCs w:val="22"/>
        </w:rPr>
      </w:pPr>
      <w:r w:rsidRPr="006F056E">
        <w:rPr>
          <w:szCs w:val="22"/>
        </w:rPr>
        <w:t>(Full name of witness)</w:t>
      </w:r>
    </w:p>
    <w:p w:rsidR="005E0EDC" w:rsidP="005E0EDC">
      <w:pPr>
        <w:keepNext/>
        <w:keepLines/>
        <w:tabs>
          <w:tab w:val="left" w:pos="3969"/>
        </w:tabs>
        <w:rPr>
          <w:szCs w:val="22"/>
        </w:rPr>
      </w:pPr>
    </w:p>
    <w:p w:rsidR="005E0EDC" w:rsidRPr="006F056E" w:rsidP="005E0EDC">
      <w:pPr>
        <w:keepNext/>
        <w:keepLines/>
        <w:tabs>
          <w:tab w:val="left" w:pos="3969"/>
        </w:tabs>
        <w:rPr>
          <w:szCs w:val="22"/>
        </w:rPr>
      </w:pPr>
    </w:p>
    <w:p w:rsidR="005E0EDC" w:rsidRPr="006F056E" w:rsidP="005E0EDC">
      <w:pPr>
        <w:keepNext/>
        <w:keepLines/>
        <w:tabs>
          <w:tab w:val="left" w:pos="3969"/>
        </w:tabs>
        <w:rPr>
          <w:szCs w:val="22"/>
        </w:rPr>
      </w:pPr>
      <w:r w:rsidRPr="006F056E">
        <w:rPr>
          <w:szCs w:val="22"/>
          <w:u w:val="single"/>
        </w:rPr>
        <w:tab/>
      </w:r>
    </w:p>
    <w:p w:rsidR="005E0EDC" w:rsidRPr="006F056E" w:rsidP="005E0EDC">
      <w:pPr>
        <w:keepNext/>
        <w:keepLines/>
        <w:tabs>
          <w:tab w:val="left" w:pos="3969"/>
        </w:tabs>
        <w:rPr>
          <w:szCs w:val="22"/>
        </w:rPr>
      </w:pPr>
      <w:r w:rsidRPr="006F056E">
        <w:rPr>
          <w:szCs w:val="22"/>
        </w:rPr>
        <w:t>(Occupation)</w:t>
      </w:r>
    </w:p>
    <w:p w:rsidR="005E0EDC" w:rsidP="005E0EDC">
      <w:pPr>
        <w:keepNext/>
        <w:keepLines/>
        <w:tabs>
          <w:tab w:val="left" w:pos="3969"/>
        </w:tabs>
        <w:rPr>
          <w:szCs w:val="22"/>
        </w:rPr>
      </w:pPr>
    </w:p>
    <w:p w:rsidR="005E0EDC" w:rsidRPr="006F056E" w:rsidP="005E0EDC">
      <w:pPr>
        <w:keepNext/>
        <w:keepLines/>
        <w:tabs>
          <w:tab w:val="left" w:pos="3969"/>
        </w:tabs>
        <w:rPr>
          <w:szCs w:val="22"/>
        </w:rPr>
      </w:pPr>
    </w:p>
    <w:p w:rsidR="005E0EDC" w:rsidRPr="006F056E" w:rsidP="005E0EDC">
      <w:pPr>
        <w:keepNext/>
        <w:keepLines/>
        <w:tabs>
          <w:tab w:val="left" w:pos="3969"/>
        </w:tabs>
        <w:rPr>
          <w:szCs w:val="22"/>
        </w:rPr>
      </w:pPr>
      <w:r w:rsidRPr="006F056E">
        <w:rPr>
          <w:szCs w:val="22"/>
          <w:u w:val="single"/>
        </w:rPr>
        <w:tab/>
      </w:r>
    </w:p>
    <w:p w:rsidR="005E0EDC" w:rsidP="005E0EDC">
      <w:pPr>
        <w:keepNext/>
        <w:keepLines/>
        <w:tabs>
          <w:tab w:val="left" w:pos="3969"/>
        </w:tabs>
        <w:rPr>
          <w:szCs w:val="22"/>
        </w:rPr>
      </w:pPr>
      <w:r w:rsidRPr="006F056E">
        <w:rPr>
          <w:szCs w:val="22"/>
        </w:rPr>
        <w:t>(Address)</w:t>
      </w:r>
    </w:p>
    <w:p w:rsidR="005E0EDC" w:rsidP="005E0EDC">
      <w:pPr>
        <w:keepNext/>
        <w:keepLines/>
        <w:tabs>
          <w:tab w:val="left" w:pos="3969"/>
        </w:tabs>
        <w:rPr>
          <w:szCs w:val="22"/>
        </w:rPr>
      </w:pPr>
    </w:p>
    <w:p w:rsidR="005E0EDC" w:rsidRPr="006F056E" w:rsidP="005E0EDC">
      <w:pPr>
        <w:rPr>
          <w:szCs w:val="22"/>
        </w:rPr>
      </w:pPr>
    </w:p>
    <w:p w:rsidR="005E0EDC" w:rsidP="005E0EDC">
      <w:pPr>
        <w:keepNext/>
        <w:keepLines/>
        <w:rPr>
          <w:b/>
          <w:szCs w:val="22"/>
        </w:rPr>
      </w:pPr>
    </w:p>
    <w:p w:rsidR="005E0EDC" w:rsidP="005E0EDC">
      <w:pPr>
        <w:keepNext/>
        <w:keepLines/>
      </w:pPr>
      <w:r w:rsidRPr="006F056E">
        <w:rPr>
          <w:b/>
          <w:szCs w:val="22"/>
        </w:rPr>
        <w:t>SIGNED</w:t>
      </w:r>
      <w:r w:rsidRPr="006F056E">
        <w:rPr>
          <w:szCs w:val="22"/>
        </w:rPr>
        <w:t xml:space="preserve"> </w:t>
      </w:r>
      <w:r>
        <w:rPr>
          <w:szCs w:val="22"/>
        </w:rPr>
        <w:t xml:space="preserve">for the Guarantor </w:t>
      </w:r>
      <w:r w:rsidRPr="006F056E">
        <w:rPr>
          <w:szCs w:val="22"/>
        </w:rPr>
        <w:t>by</w:t>
      </w:r>
      <w:r>
        <w:rPr>
          <w:szCs w:val="22"/>
        </w:rPr>
        <w:t xml:space="preserve">   </w:t>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p>
    <w:p w:rsidR="005E0EDC" w:rsidRPr="006F056E" w:rsidP="005E0EDC">
      <w:pPr>
        <w:keepNext/>
        <w:keepLines/>
        <w:rPr>
          <w:szCs w:val="22"/>
        </w:rPr>
      </w:pPr>
    </w:p>
    <w:p w:rsidR="005E0EDC" w:rsidP="005E0EDC">
      <w:pPr>
        <w:keepNext/>
        <w:keepLines/>
        <w:rPr>
          <w:szCs w:val="22"/>
        </w:rPr>
      </w:pPr>
    </w:p>
    <w:p w:rsidR="005E0EDC" w:rsidRPr="006F056E" w:rsidP="005E0EDC">
      <w:pPr>
        <w:keepNext/>
        <w:keepLines/>
        <w:rPr>
          <w:szCs w:val="22"/>
        </w:rPr>
      </w:pPr>
    </w:p>
    <w:p w:rsidR="005E0EDC" w:rsidRPr="006F056E" w:rsidP="005E0EDC">
      <w:pPr>
        <w:keepNext/>
        <w:keepLines/>
        <w:tabs>
          <w:tab w:val="left" w:pos="3969"/>
          <w:tab w:val="left" w:pos="4510"/>
          <w:tab w:val="left" w:pos="8470"/>
        </w:tabs>
        <w:rPr>
          <w:szCs w:val="22"/>
          <w:u w:val="single"/>
        </w:rPr>
      </w:pPr>
      <w:r w:rsidRPr="006F056E">
        <w:rPr>
          <w:szCs w:val="22"/>
          <w:u w:val="single"/>
        </w:rPr>
        <w:tab/>
      </w:r>
      <w:r w:rsidRPr="006F056E">
        <w:rPr>
          <w:szCs w:val="22"/>
        </w:rPr>
        <w:tab/>
      </w:r>
    </w:p>
    <w:p w:rsidR="005E0EDC" w:rsidP="005E0EDC">
      <w:pPr>
        <w:keepNext/>
        <w:keepLines/>
        <w:tabs>
          <w:tab w:val="left" w:pos="3960"/>
          <w:tab w:val="left" w:pos="4510"/>
        </w:tabs>
        <w:rPr>
          <w:szCs w:val="22"/>
        </w:rPr>
      </w:pPr>
      <w:r w:rsidRPr="006F056E">
        <w:rPr>
          <w:szCs w:val="22"/>
        </w:rPr>
        <w:t>(</w:t>
      </w:r>
      <w:r>
        <w:rPr>
          <w:szCs w:val="22"/>
        </w:rPr>
        <w:t>Guarantor’s signature</w:t>
      </w:r>
      <w:r w:rsidRPr="006F056E">
        <w:rPr>
          <w:szCs w:val="22"/>
        </w:rPr>
        <w:t>)</w:t>
      </w:r>
      <w:r w:rsidRPr="006F056E">
        <w:rPr>
          <w:szCs w:val="22"/>
        </w:rPr>
        <w:tab/>
      </w:r>
      <w:r w:rsidRPr="006F056E">
        <w:rPr>
          <w:szCs w:val="22"/>
        </w:rPr>
        <w:tab/>
      </w:r>
    </w:p>
    <w:p w:rsidR="005E0EDC" w:rsidP="005E0EDC">
      <w:pPr>
        <w:keepNext/>
        <w:keepLines/>
        <w:tabs>
          <w:tab w:val="left" w:pos="3969"/>
        </w:tabs>
        <w:rPr>
          <w:szCs w:val="22"/>
        </w:rPr>
      </w:pPr>
    </w:p>
    <w:p w:rsidR="005E0EDC" w:rsidP="005E0EDC">
      <w:pPr>
        <w:keepNext/>
        <w:keepLines/>
        <w:tabs>
          <w:tab w:val="left" w:pos="3969"/>
        </w:tabs>
        <w:rPr>
          <w:szCs w:val="22"/>
        </w:rPr>
      </w:pPr>
      <w:r>
        <w:rPr>
          <w:szCs w:val="22"/>
        </w:rPr>
        <w:t>in the presence of:</w:t>
      </w:r>
    </w:p>
    <w:p w:rsidR="005E0EDC" w:rsidP="005E0EDC">
      <w:pPr>
        <w:keepNext/>
        <w:keepLines/>
        <w:tabs>
          <w:tab w:val="left" w:pos="3969"/>
        </w:tabs>
        <w:rPr>
          <w:szCs w:val="22"/>
        </w:rPr>
      </w:pPr>
    </w:p>
    <w:p w:rsidR="005E0EDC" w:rsidP="005E0EDC">
      <w:pPr>
        <w:keepNext/>
        <w:keepLines/>
        <w:tabs>
          <w:tab w:val="left" w:pos="3969"/>
        </w:tabs>
        <w:rPr>
          <w:szCs w:val="22"/>
        </w:rPr>
      </w:pPr>
    </w:p>
    <w:p w:rsidR="005E0EDC" w:rsidRPr="006F056E" w:rsidP="005E0EDC">
      <w:pPr>
        <w:keepNext/>
        <w:keepLines/>
        <w:tabs>
          <w:tab w:val="left" w:pos="3969"/>
        </w:tabs>
        <w:rPr>
          <w:szCs w:val="22"/>
        </w:rPr>
      </w:pPr>
      <w:r w:rsidRPr="006F056E">
        <w:rPr>
          <w:szCs w:val="22"/>
          <w:u w:val="single"/>
        </w:rPr>
        <w:tab/>
      </w:r>
    </w:p>
    <w:p w:rsidR="005E0EDC" w:rsidRPr="006F056E" w:rsidP="005E0EDC">
      <w:pPr>
        <w:keepNext/>
        <w:keepLines/>
        <w:tabs>
          <w:tab w:val="left" w:pos="3969"/>
        </w:tabs>
        <w:rPr>
          <w:szCs w:val="22"/>
        </w:rPr>
      </w:pPr>
      <w:r w:rsidRPr="006F056E">
        <w:rPr>
          <w:szCs w:val="22"/>
        </w:rPr>
        <w:t>(Witness signature)</w:t>
      </w:r>
    </w:p>
    <w:p w:rsidR="005E0EDC" w:rsidP="005E0EDC">
      <w:pPr>
        <w:keepNext/>
        <w:keepLines/>
        <w:tabs>
          <w:tab w:val="left" w:pos="3969"/>
        </w:tabs>
        <w:rPr>
          <w:szCs w:val="22"/>
        </w:rPr>
      </w:pPr>
    </w:p>
    <w:p w:rsidR="005E0EDC" w:rsidRPr="006F056E" w:rsidP="005E0EDC">
      <w:pPr>
        <w:keepNext/>
        <w:keepLines/>
        <w:tabs>
          <w:tab w:val="left" w:pos="3969"/>
        </w:tabs>
        <w:rPr>
          <w:szCs w:val="22"/>
        </w:rPr>
      </w:pPr>
    </w:p>
    <w:p w:rsidR="005E0EDC" w:rsidRPr="006F056E" w:rsidP="005E0EDC">
      <w:pPr>
        <w:keepNext/>
        <w:keepLines/>
        <w:tabs>
          <w:tab w:val="left" w:pos="3969"/>
        </w:tabs>
        <w:rPr>
          <w:szCs w:val="22"/>
        </w:rPr>
      </w:pPr>
      <w:r w:rsidRPr="006F056E">
        <w:rPr>
          <w:szCs w:val="22"/>
          <w:u w:val="single"/>
        </w:rPr>
        <w:tab/>
      </w:r>
    </w:p>
    <w:p w:rsidR="005E0EDC" w:rsidRPr="006F056E" w:rsidP="005E0EDC">
      <w:pPr>
        <w:keepNext/>
        <w:keepLines/>
        <w:tabs>
          <w:tab w:val="left" w:pos="3969"/>
        </w:tabs>
        <w:rPr>
          <w:szCs w:val="22"/>
        </w:rPr>
      </w:pPr>
      <w:r w:rsidRPr="006F056E">
        <w:rPr>
          <w:szCs w:val="22"/>
        </w:rPr>
        <w:t>(Full name of witness)</w:t>
      </w:r>
    </w:p>
    <w:p w:rsidR="005E0EDC" w:rsidP="005E0EDC">
      <w:pPr>
        <w:keepNext/>
        <w:keepLines/>
        <w:tabs>
          <w:tab w:val="left" w:pos="3969"/>
        </w:tabs>
        <w:rPr>
          <w:szCs w:val="22"/>
        </w:rPr>
      </w:pPr>
    </w:p>
    <w:p w:rsidR="005E0EDC" w:rsidRPr="006F056E" w:rsidP="005E0EDC">
      <w:pPr>
        <w:keepNext/>
        <w:keepLines/>
        <w:tabs>
          <w:tab w:val="left" w:pos="3969"/>
        </w:tabs>
        <w:rPr>
          <w:szCs w:val="22"/>
        </w:rPr>
      </w:pPr>
    </w:p>
    <w:p w:rsidR="005E0EDC" w:rsidRPr="006F056E" w:rsidP="005E0EDC">
      <w:pPr>
        <w:keepNext/>
        <w:keepLines/>
        <w:tabs>
          <w:tab w:val="left" w:pos="3969"/>
        </w:tabs>
        <w:rPr>
          <w:szCs w:val="22"/>
        </w:rPr>
      </w:pPr>
      <w:r w:rsidRPr="006F056E">
        <w:rPr>
          <w:szCs w:val="22"/>
          <w:u w:val="single"/>
        </w:rPr>
        <w:tab/>
      </w:r>
    </w:p>
    <w:p w:rsidR="005E0EDC" w:rsidRPr="006F056E" w:rsidP="005E0EDC">
      <w:pPr>
        <w:keepNext/>
        <w:keepLines/>
        <w:tabs>
          <w:tab w:val="left" w:pos="3969"/>
        </w:tabs>
        <w:rPr>
          <w:szCs w:val="22"/>
        </w:rPr>
      </w:pPr>
      <w:r w:rsidRPr="006F056E">
        <w:rPr>
          <w:szCs w:val="22"/>
        </w:rPr>
        <w:t>(Occupation)</w:t>
      </w:r>
    </w:p>
    <w:p w:rsidR="005E0EDC" w:rsidP="005E0EDC">
      <w:pPr>
        <w:keepNext/>
        <w:keepLines/>
        <w:tabs>
          <w:tab w:val="left" w:pos="3969"/>
        </w:tabs>
        <w:rPr>
          <w:szCs w:val="22"/>
        </w:rPr>
      </w:pPr>
    </w:p>
    <w:p w:rsidR="005E0EDC" w:rsidRPr="006F056E" w:rsidP="005E0EDC">
      <w:pPr>
        <w:keepNext/>
        <w:keepLines/>
        <w:tabs>
          <w:tab w:val="left" w:pos="3969"/>
        </w:tabs>
        <w:rPr>
          <w:szCs w:val="22"/>
        </w:rPr>
      </w:pPr>
    </w:p>
    <w:p w:rsidR="005E0EDC" w:rsidRPr="006F056E" w:rsidP="005E0EDC">
      <w:pPr>
        <w:keepNext/>
        <w:keepLines/>
        <w:tabs>
          <w:tab w:val="left" w:pos="3969"/>
        </w:tabs>
        <w:rPr>
          <w:szCs w:val="22"/>
        </w:rPr>
      </w:pPr>
      <w:r w:rsidRPr="006F056E">
        <w:rPr>
          <w:szCs w:val="22"/>
          <w:u w:val="single"/>
        </w:rPr>
        <w:tab/>
      </w:r>
    </w:p>
    <w:p w:rsidR="005E0EDC" w:rsidRPr="006F056E" w:rsidP="005E0EDC">
      <w:pPr>
        <w:keepNext/>
        <w:keepLines/>
        <w:tabs>
          <w:tab w:val="left" w:pos="3969"/>
        </w:tabs>
        <w:rPr>
          <w:szCs w:val="22"/>
        </w:rPr>
      </w:pPr>
      <w:r w:rsidRPr="006F056E">
        <w:rPr>
          <w:szCs w:val="22"/>
        </w:rPr>
        <w:t>(Address)</w:t>
      </w:r>
    </w:p>
    <w:p w:rsidR="005E0EDC" w:rsidRPr="006F056E" w:rsidP="005E0EDC">
      <w:pPr>
        <w:keepNext/>
        <w:keepLines/>
        <w:tabs>
          <w:tab w:val="left" w:pos="3969"/>
        </w:tabs>
        <w:rPr>
          <w:szCs w:val="22"/>
        </w:rPr>
      </w:pPr>
    </w:p>
    <w:p w:rsidR="005E0EDC" w:rsidRPr="006F056E" w:rsidP="005E0EDC">
      <w:pPr>
        <w:pStyle w:val="NoNum"/>
        <w:jc w:val="center"/>
        <w:rPr>
          <w:b/>
          <w:szCs w:val="22"/>
        </w:rPr>
      </w:pPr>
      <w:r w:rsidRPr="006F056E">
        <w:rPr>
          <w:szCs w:val="22"/>
        </w:rPr>
        <w:br w:type="page"/>
      </w:r>
      <w:r w:rsidRPr="006F056E">
        <w:rPr>
          <w:b/>
          <w:szCs w:val="22"/>
        </w:rPr>
        <w:t>SCHEDULE 1</w:t>
      </w:r>
    </w:p>
    <w:p w:rsidR="005E0EDC" w:rsidRPr="006F056E">
      <w:pPr>
        <w:pStyle w:val="NoNum"/>
        <w:jc w:val="center"/>
        <w:rPr>
          <w:b/>
          <w:szCs w:val="22"/>
        </w:rPr>
      </w:pPr>
    </w:p>
    <w:p w:rsidR="005E0EDC" w:rsidRPr="004E7FB6" w:rsidP="005E0EDC">
      <w:pPr>
        <w:pStyle w:val="Heading1"/>
        <w:numPr>
          <w:ilvl w:val="0"/>
          <w:numId w:val="7"/>
        </w:numPr>
        <w:rPr>
          <w:szCs w:val="22"/>
        </w:rPr>
      </w:pPr>
      <w:r>
        <w:rPr>
          <w:b/>
          <w:szCs w:val="22"/>
        </w:rPr>
        <w:t>Licensee Name</w:t>
      </w:r>
      <w:r w:rsidRPr="004E7FB6">
        <w:rPr>
          <w:szCs w:val="22"/>
        </w:rPr>
        <w:t xml:space="preserve">:   </w:t>
      </w:r>
      <w:r w:rsidR="009A7EA6">
        <w:rPr>
          <w:szCs w:val="22"/>
        </w:rPr>
        <w:fldChar w:fldCharType="begin">
          <w:ffData>
            <w:name w:val="Text7"/>
            <w:enabled/>
            <w:calcOnExit w:val="0"/>
            <w:helpText w:type="autoText" w:val="Firm Name"/>
            <w:textInput>
              <w:default w:val="[Firm Name]"/>
            </w:textInput>
          </w:ffData>
        </w:fldChar>
      </w:r>
      <w:bookmarkStart w:id="11" w:name="Text7"/>
      <w:r w:rsidR="00BF2A74">
        <w:rPr>
          <w:szCs w:val="22"/>
        </w:rPr>
        <w:instrText xml:space="preserve"> FORMTEXT </w:instrText>
      </w:r>
      <w:r w:rsidR="009A7EA6">
        <w:rPr>
          <w:szCs w:val="22"/>
        </w:rPr>
        <w:fldChar w:fldCharType="separate"/>
      </w:r>
      <w:r w:rsidR="00BF2A74">
        <w:rPr>
          <w:szCs w:val="22"/>
        </w:rPr>
        <w:t>[Firm Name]</w:t>
      </w:r>
      <w:r w:rsidR="009A7EA6">
        <w:rPr>
          <w:szCs w:val="22"/>
        </w:rPr>
        <w:fldChar w:fldCharType="end"/>
      </w:r>
      <w:bookmarkEnd w:id="11"/>
    </w:p>
    <w:p w:rsidR="005E0EDC" w:rsidRPr="00867D69" w:rsidP="005E0EDC">
      <w:pPr>
        <w:pStyle w:val="NoNum"/>
        <w:spacing w:before="120"/>
      </w:pPr>
    </w:p>
    <w:p w:rsidR="005E0EDC" w:rsidP="005E0EDC">
      <w:pPr>
        <w:pStyle w:val="Heading1"/>
        <w:numPr>
          <w:ilvl w:val="0"/>
          <w:numId w:val="7"/>
        </w:numPr>
        <w:rPr>
          <w:b/>
          <w:szCs w:val="22"/>
        </w:rPr>
      </w:pPr>
      <w:r>
        <w:rPr>
          <w:b/>
          <w:szCs w:val="22"/>
        </w:rPr>
        <w:t>Licensee Address</w:t>
      </w:r>
      <w:r w:rsidRPr="004E7FB6">
        <w:rPr>
          <w:szCs w:val="22"/>
        </w:rPr>
        <w:t xml:space="preserve">:  </w:t>
      </w:r>
      <w:r w:rsidR="009A7EA6">
        <w:rPr>
          <w:szCs w:val="22"/>
        </w:rPr>
        <w:fldChar w:fldCharType="begin">
          <w:ffData>
            <w:name w:val="Text8"/>
            <w:enabled/>
            <w:calcOnExit w:val="0"/>
            <w:helpText w:type="autoText" w:val="Postal Address"/>
            <w:textInput>
              <w:default w:val="[Postal Address]"/>
            </w:textInput>
          </w:ffData>
        </w:fldChar>
      </w:r>
      <w:bookmarkStart w:id="12" w:name="Text8"/>
      <w:r w:rsidR="00BF2A74">
        <w:rPr>
          <w:szCs w:val="22"/>
        </w:rPr>
        <w:instrText xml:space="preserve"> FORMTEXT </w:instrText>
      </w:r>
      <w:r w:rsidR="009A7EA6">
        <w:rPr>
          <w:szCs w:val="22"/>
        </w:rPr>
        <w:fldChar w:fldCharType="separate"/>
      </w:r>
      <w:r w:rsidR="00BF2A74">
        <w:rPr>
          <w:szCs w:val="22"/>
        </w:rPr>
        <w:t>[Postal Address]</w:t>
      </w:r>
      <w:r w:rsidR="009A7EA6">
        <w:rPr>
          <w:szCs w:val="22"/>
        </w:rPr>
        <w:fldChar w:fldCharType="end"/>
      </w:r>
      <w:bookmarkEnd w:id="12"/>
    </w:p>
    <w:p w:rsidR="005E0EDC" w:rsidRPr="004D48D3" w:rsidP="005E0EDC">
      <w:pPr>
        <w:pStyle w:val="NoNum"/>
        <w:spacing w:before="120"/>
      </w:pPr>
    </w:p>
    <w:p w:rsidR="005E0EDC" w:rsidRPr="004E7FB6" w:rsidP="005E0EDC">
      <w:pPr>
        <w:pStyle w:val="Heading1"/>
        <w:numPr>
          <w:ilvl w:val="0"/>
          <w:numId w:val="7"/>
        </w:numPr>
        <w:rPr>
          <w:szCs w:val="22"/>
        </w:rPr>
      </w:pPr>
      <w:r>
        <w:rPr>
          <w:b/>
          <w:szCs w:val="22"/>
        </w:rPr>
        <w:t>Site Address(es)</w:t>
      </w:r>
      <w:r>
        <w:rPr>
          <w:szCs w:val="22"/>
        </w:rPr>
        <w:t>:</w:t>
      </w:r>
      <w:r>
        <w:rPr>
          <w:b/>
          <w:szCs w:val="22"/>
        </w:rPr>
        <w:t xml:space="preserve"> </w:t>
      </w:r>
      <w:r w:rsidR="00C05E0B">
        <w:rPr>
          <w:szCs w:val="22"/>
        </w:rPr>
        <w:t xml:space="preserve"> </w:t>
      </w:r>
      <w:r w:rsidR="009A7EA6">
        <w:rPr>
          <w:szCs w:val="22"/>
        </w:rPr>
        <w:fldChar w:fldCharType="begin">
          <w:ffData>
            <w:name w:val="Text9"/>
            <w:enabled/>
            <w:calcOnExit w:val="0"/>
            <w:helpText w:type="autoText" w:val="Physical Address"/>
            <w:textInput>
              <w:default w:val="[Physical Address]"/>
            </w:textInput>
          </w:ffData>
        </w:fldChar>
      </w:r>
      <w:bookmarkStart w:id="13" w:name="Text9"/>
      <w:r w:rsidR="00BF2A74">
        <w:rPr>
          <w:szCs w:val="22"/>
        </w:rPr>
        <w:instrText xml:space="preserve"> FORMTEXT </w:instrText>
      </w:r>
      <w:r w:rsidR="009A7EA6">
        <w:rPr>
          <w:szCs w:val="22"/>
        </w:rPr>
        <w:fldChar w:fldCharType="separate"/>
      </w:r>
      <w:r w:rsidR="00BF2A74">
        <w:rPr>
          <w:szCs w:val="22"/>
        </w:rPr>
        <w:t>[Physical Address]</w:t>
      </w:r>
      <w:r w:rsidR="009A7EA6">
        <w:rPr>
          <w:szCs w:val="22"/>
        </w:rPr>
        <w:fldChar w:fldCharType="end"/>
      </w:r>
      <w:bookmarkEnd w:id="13"/>
    </w:p>
    <w:p w:rsidR="005E0EDC" w:rsidP="005E0EDC">
      <w:pPr>
        <w:pStyle w:val="NoNum"/>
      </w:pPr>
    </w:p>
    <w:p w:rsidR="005E0EDC" w:rsidRPr="008636E1" w:rsidP="005E0EDC">
      <w:pPr>
        <w:pStyle w:val="Heading1"/>
        <w:numPr>
          <w:ilvl w:val="0"/>
          <w:numId w:val="7"/>
        </w:numPr>
        <w:spacing w:before="120"/>
        <w:rPr>
          <w:color w:val="FF0000"/>
          <w:szCs w:val="22"/>
        </w:rPr>
      </w:pPr>
      <w:r w:rsidRPr="006F056E">
        <w:rPr>
          <w:b/>
          <w:szCs w:val="22"/>
        </w:rPr>
        <w:t>Commencement Date</w:t>
      </w:r>
      <w:r w:rsidRPr="006F056E">
        <w:rPr>
          <w:szCs w:val="22"/>
        </w:rPr>
        <w:t xml:space="preserve">: </w:t>
      </w:r>
      <w:r w:rsidR="00C05E0B">
        <w:rPr>
          <w:szCs w:val="22"/>
        </w:rPr>
        <w:t xml:space="preserve"> </w:t>
      </w:r>
      <w:r w:rsidR="009A7EA6">
        <w:rPr>
          <w:color w:val="FF0000"/>
          <w:szCs w:val="22"/>
        </w:rPr>
        <w:fldChar w:fldCharType="begin">
          <w:ffData>
            <w:name w:val="Text10"/>
            <w:enabled/>
            <w:calcOnExit w:val="0"/>
            <w:helpText w:type="autoText" w:val="Licence Start Date"/>
            <w:textInput>
              <w:default w:val="[Licence Start Date]"/>
            </w:textInput>
          </w:ffData>
        </w:fldChar>
      </w:r>
      <w:bookmarkStart w:id="14" w:name="Text10"/>
      <w:r w:rsidR="00BF2A74">
        <w:rPr>
          <w:color w:val="FF0000"/>
          <w:szCs w:val="22"/>
        </w:rPr>
        <w:instrText xml:space="preserve"> FORMTEXT </w:instrText>
      </w:r>
      <w:r w:rsidR="009A7EA6">
        <w:rPr>
          <w:color w:val="FF0000"/>
          <w:szCs w:val="22"/>
        </w:rPr>
        <w:fldChar w:fldCharType="separate"/>
      </w:r>
      <w:r w:rsidR="00BF2A74">
        <w:rPr>
          <w:color w:val="FF0000"/>
          <w:szCs w:val="22"/>
        </w:rPr>
        <w:t>[Licence Start Date]</w:t>
      </w:r>
      <w:r w:rsidR="009A7EA6">
        <w:rPr>
          <w:color w:val="FF0000"/>
          <w:szCs w:val="22"/>
        </w:rPr>
        <w:fldChar w:fldCharType="end"/>
      </w:r>
      <w:bookmarkEnd w:id="14"/>
    </w:p>
    <w:p w:rsidR="008636E1" w:rsidRPr="008636E1" w:rsidP="008636E1">
      <w:pPr>
        <w:pStyle w:val="NoNum"/>
        <w:rPr>
          <w:color w:val="FF0000"/>
        </w:rPr>
      </w:pPr>
    </w:p>
    <w:p w:rsidR="000D5074" w:rsidRPr="000D5074" w:rsidP="008636E1">
      <w:pPr>
        <w:pStyle w:val="Heading1"/>
        <w:numPr>
          <w:ilvl w:val="0"/>
          <w:numId w:val="7"/>
        </w:numPr>
        <w:spacing w:before="120"/>
        <w:rPr>
          <w:b/>
        </w:rPr>
      </w:pPr>
      <w:r w:rsidRPr="008636E1">
        <w:rPr>
          <w:b/>
          <w:szCs w:val="22"/>
        </w:rPr>
        <w:t>Products and Subscriptions Licenced:</w:t>
      </w:r>
      <w:r w:rsidRPr="00605536">
        <w:t xml:space="preserve">  </w:t>
      </w:r>
      <w:r w:rsidR="009A7EA6">
        <w:rPr>
          <w:b/>
          <w:color w:val="FF0000"/>
        </w:rPr>
        <w:fldChar w:fldCharType="begin">
          <w:ffData>
            <w:name w:val="Text11"/>
            <w:enabled/>
            <w:calcOnExit w:val="0"/>
            <w:helpText w:type="autoText" w:val="Products"/>
            <w:textInput>
              <w:default w:val="[Products]"/>
            </w:textInput>
          </w:ffData>
        </w:fldChar>
      </w:r>
      <w:bookmarkStart w:id="15" w:name="Text11"/>
      <w:r w:rsidR="00BF2A74">
        <w:rPr>
          <w:b/>
          <w:color w:val="FF0000"/>
        </w:rPr>
        <w:instrText xml:space="preserve"> FORMTEXT </w:instrText>
      </w:r>
      <w:r w:rsidR="009A7EA6">
        <w:rPr>
          <w:b/>
          <w:color w:val="FF0000"/>
        </w:rPr>
        <w:fldChar w:fldCharType="separate"/>
      </w:r>
      <w:r w:rsidR="00BF2A74">
        <w:rPr>
          <w:b/>
          <w:color w:val="FF0000"/>
        </w:rPr>
        <w:t>[Products]</w:t>
      </w:r>
      <w:r w:rsidR="009A7EA6">
        <w:rPr>
          <w:b/>
          <w:color w:val="FF0000"/>
        </w:rPr>
        <w:fldChar w:fldCharType="end"/>
      </w:r>
      <w:bookmarkEnd w:id="15"/>
    </w:p>
    <w:p w:rsidR="005E0EDC" w:rsidRPr="006F056E" w:rsidP="005E0EDC">
      <w:pPr>
        <w:pStyle w:val="NoNum"/>
        <w:rPr>
          <w:szCs w:val="22"/>
        </w:rPr>
      </w:pPr>
    </w:p>
    <w:p w:rsidR="005E0EDC" w:rsidP="005E0EDC">
      <w:pPr>
        <w:pStyle w:val="Heading1"/>
        <w:spacing w:before="120"/>
        <w:rPr>
          <w:szCs w:val="22"/>
        </w:rPr>
      </w:pPr>
      <w:r w:rsidRPr="006F056E">
        <w:rPr>
          <w:b/>
          <w:szCs w:val="22"/>
        </w:rPr>
        <w:t>Licence Fee</w:t>
      </w:r>
      <w:r>
        <w:rPr>
          <w:b/>
          <w:szCs w:val="22"/>
        </w:rPr>
        <w:t xml:space="preserve"> </w:t>
      </w:r>
      <w:r>
        <w:rPr>
          <w:szCs w:val="22"/>
        </w:rPr>
        <w:t>(based on number of user workstations specified below)</w:t>
      </w:r>
      <w:r w:rsidRPr="006F056E">
        <w:rPr>
          <w:szCs w:val="22"/>
        </w:rPr>
        <w:t xml:space="preserve">: </w:t>
      </w:r>
      <w:r>
        <w:rPr>
          <w:szCs w:val="22"/>
        </w:rPr>
        <w:t xml:space="preserve">                           </w:t>
      </w:r>
      <w:r w:rsidRPr="006F056E">
        <w:rPr>
          <w:b/>
          <w:i/>
          <w:szCs w:val="22"/>
        </w:rPr>
        <w:t xml:space="preserve"> </w:t>
      </w:r>
      <w:r w:rsidRPr="004E7FB6">
        <w:rPr>
          <w:b/>
          <w:szCs w:val="22"/>
        </w:rPr>
        <w:t>$</w:t>
      </w:r>
      <w:r w:rsidR="009A7EA6">
        <w:rPr>
          <w:b/>
          <w:szCs w:val="22"/>
        </w:rPr>
        <w:fldChar w:fldCharType="begin">
          <w:ffData>
            <w:name w:val="Text12"/>
            <w:enabled/>
            <w:calcOnExit w:val="0"/>
            <w:helpText w:type="autoText" w:val="Fee"/>
            <w:textInput>
              <w:default w:val="[Fee]"/>
            </w:textInput>
          </w:ffData>
        </w:fldChar>
      </w:r>
      <w:bookmarkStart w:id="16" w:name="Text12"/>
      <w:r w:rsidR="00BF2A74">
        <w:rPr>
          <w:b/>
          <w:szCs w:val="22"/>
        </w:rPr>
        <w:instrText xml:space="preserve"> FORMTEXT </w:instrText>
      </w:r>
      <w:r w:rsidR="009A7EA6">
        <w:rPr>
          <w:b/>
          <w:szCs w:val="22"/>
        </w:rPr>
        <w:fldChar w:fldCharType="separate"/>
      </w:r>
      <w:r w:rsidR="00BF2A74">
        <w:rPr>
          <w:b/>
          <w:szCs w:val="22"/>
        </w:rPr>
        <w:t>[Fee]</w:t>
      </w:r>
      <w:r w:rsidR="009A7EA6">
        <w:rPr>
          <w:b/>
          <w:szCs w:val="22"/>
        </w:rPr>
        <w:fldChar w:fldCharType="end"/>
      </w:r>
      <w:bookmarkEnd w:id="16"/>
      <w:r>
        <w:rPr>
          <w:b/>
          <w:szCs w:val="22"/>
        </w:rPr>
        <w:t xml:space="preserve">         </w:t>
      </w:r>
      <w:r w:rsidRPr="006F056E">
        <w:rPr>
          <w:szCs w:val="22"/>
        </w:rPr>
        <w:t xml:space="preserve">plus GST </w:t>
      </w:r>
    </w:p>
    <w:p w:rsidR="005E0EDC" w:rsidRPr="003777B5" w:rsidP="005E0EDC">
      <w:pPr>
        <w:pStyle w:val="NoNum"/>
      </w:pPr>
    </w:p>
    <w:p w:rsidR="005E0EDC" w:rsidP="005E0EDC">
      <w:pPr>
        <w:pStyle w:val="Heading1"/>
        <w:spacing w:before="120"/>
      </w:pPr>
      <w:r w:rsidRPr="004D48D3">
        <w:rPr>
          <w:b/>
        </w:rPr>
        <w:t>Integration</w:t>
      </w:r>
      <w:r>
        <w:rPr>
          <w:b/>
        </w:rPr>
        <w:t xml:space="preserve"> Training</w:t>
      </w:r>
      <w:r w:rsidRPr="004D48D3">
        <w:rPr>
          <w:b/>
        </w:rPr>
        <w:t xml:space="preserve"> Fee</w:t>
      </w:r>
      <w:r>
        <w:t xml:space="preserve"> </w:t>
      </w:r>
      <w:r>
        <w:rPr>
          <w:szCs w:val="22"/>
        </w:rPr>
        <w:t>(based on number of user workstations specified below)</w:t>
      </w:r>
      <w:r w:rsidRPr="006F056E">
        <w:rPr>
          <w:szCs w:val="22"/>
        </w:rPr>
        <w:t xml:space="preserve">: </w:t>
      </w:r>
      <w:r>
        <w:rPr>
          <w:szCs w:val="22"/>
        </w:rPr>
        <w:t xml:space="preserve">                       </w:t>
      </w:r>
      <w:r w:rsidRPr="006F056E">
        <w:rPr>
          <w:b/>
          <w:i/>
          <w:szCs w:val="22"/>
        </w:rPr>
        <w:t xml:space="preserve"> </w:t>
      </w:r>
      <w:r w:rsidRPr="004E7FB6">
        <w:rPr>
          <w:b/>
          <w:szCs w:val="22"/>
        </w:rPr>
        <w:t>$</w:t>
      </w:r>
      <w:r w:rsidR="009A7EA6">
        <w:rPr>
          <w:b/>
          <w:szCs w:val="22"/>
        </w:rPr>
        <w:fldChar w:fldCharType="begin">
          <w:ffData>
            <w:name w:val="Text13"/>
            <w:enabled/>
            <w:calcOnExit w:val="0"/>
            <w:helpText w:type="autoText" w:val="Training Fee"/>
            <w:textInput>
              <w:default w:val="[Training Fee]"/>
            </w:textInput>
          </w:ffData>
        </w:fldChar>
      </w:r>
      <w:bookmarkStart w:id="17" w:name="Text13"/>
      <w:r w:rsidR="00BF2A74">
        <w:rPr>
          <w:b/>
          <w:szCs w:val="22"/>
        </w:rPr>
        <w:instrText xml:space="preserve"> FORMTEXT </w:instrText>
      </w:r>
      <w:r w:rsidR="009A7EA6">
        <w:rPr>
          <w:b/>
          <w:szCs w:val="22"/>
        </w:rPr>
        <w:fldChar w:fldCharType="separate"/>
      </w:r>
      <w:r w:rsidR="00BF2A74">
        <w:rPr>
          <w:b/>
          <w:szCs w:val="22"/>
        </w:rPr>
        <w:t>[Training Fee]</w:t>
      </w:r>
      <w:r w:rsidR="009A7EA6">
        <w:rPr>
          <w:b/>
          <w:szCs w:val="22"/>
        </w:rPr>
        <w:fldChar w:fldCharType="end"/>
      </w:r>
      <w:bookmarkEnd w:id="17"/>
      <w:r>
        <w:rPr>
          <w:b/>
          <w:szCs w:val="22"/>
        </w:rPr>
        <w:t xml:space="preserve"> </w:t>
      </w:r>
      <w:r w:rsidRPr="006F056E">
        <w:rPr>
          <w:szCs w:val="22"/>
        </w:rPr>
        <w:t xml:space="preserve">plus GST </w:t>
      </w:r>
    </w:p>
    <w:p w:rsidR="005E0EDC" w:rsidP="005E0EDC">
      <w:pPr>
        <w:pStyle w:val="NoNum"/>
      </w:pPr>
    </w:p>
    <w:p w:rsidR="005E0EDC" w:rsidRPr="001168C5" w:rsidP="005E0EDC">
      <w:pPr>
        <w:pStyle w:val="Heading1"/>
        <w:spacing w:before="120"/>
        <w:rPr>
          <w:b/>
          <w:szCs w:val="22"/>
        </w:rPr>
      </w:pPr>
      <w:r>
        <w:rPr>
          <w:b/>
          <w:szCs w:val="22"/>
        </w:rPr>
        <w:t>Subscription</w:t>
      </w:r>
      <w:r w:rsidR="00035856">
        <w:rPr>
          <w:b/>
          <w:szCs w:val="22"/>
        </w:rPr>
        <w:t xml:space="preserve"> Fee </w:t>
      </w:r>
      <w:r w:rsidR="00035856">
        <w:rPr>
          <w:szCs w:val="22"/>
        </w:rPr>
        <w:t>(based on number of user workstations specified below)</w:t>
      </w:r>
      <w:r w:rsidRPr="006F056E" w:rsidR="00035856">
        <w:rPr>
          <w:szCs w:val="22"/>
        </w:rPr>
        <w:t xml:space="preserve">: </w:t>
      </w:r>
      <w:r w:rsidR="00035856">
        <w:rPr>
          <w:szCs w:val="22"/>
        </w:rPr>
        <w:t xml:space="preserve">                       </w:t>
      </w:r>
      <w:r w:rsidRPr="006F056E" w:rsidR="00035856">
        <w:rPr>
          <w:b/>
          <w:i/>
          <w:szCs w:val="22"/>
        </w:rPr>
        <w:t xml:space="preserve"> </w:t>
      </w:r>
    </w:p>
    <w:p w:rsidR="005E0EDC" w:rsidRPr="005A2A63" w:rsidP="005E0EDC">
      <w:pPr>
        <w:pStyle w:val="Heading1"/>
        <w:numPr>
          <w:ilvl w:val="0"/>
          <w:numId w:val="0"/>
        </w:numPr>
        <w:ind w:firstLine="720"/>
        <w:rPr>
          <w:b/>
          <w:szCs w:val="22"/>
        </w:rPr>
      </w:pPr>
      <w:r w:rsidRPr="004E7FB6">
        <w:rPr>
          <w:b/>
          <w:szCs w:val="22"/>
        </w:rPr>
        <w:t>$</w:t>
      </w:r>
      <w:r w:rsidR="009A7EA6">
        <w:rPr>
          <w:b/>
          <w:szCs w:val="22"/>
        </w:rPr>
        <w:fldChar w:fldCharType="begin">
          <w:ffData>
            <w:name w:val="Text14"/>
            <w:enabled/>
            <w:calcOnExit w:val="0"/>
            <w:helpText w:type="autoText" w:val="Sub fee"/>
            <w:textInput>
              <w:default w:val="[Sub fee]"/>
            </w:textInput>
          </w:ffData>
        </w:fldChar>
      </w:r>
      <w:bookmarkStart w:id="18" w:name="Text14"/>
      <w:r w:rsidR="00BF2A74">
        <w:rPr>
          <w:b/>
          <w:szCs w:val="22"/>
        </w:rPr>
        <w:instrText xml:space="preserve"> FORMTEXT </w:instrText>
      </w:r>
      <w:r w:rsidR="009A7EA6">
        <w:rPr>
          <w:b/>
          <w:szCs w:val="22"/>
        </w:rPr>
        <w:fldChar w:fldCharType="separate"/>
      </w:r>
      <w:r w:rsidR="00BF2A74">
        <w:rPr>
          <w:b/>
          <w:szCs w:val="22"/>
        </w:rPr>
        <w:t>[Sub fee]</w:t>
      </w:r>
      <w:r w:rsidR="009A7EA6">
        <w:rPr>
          <w:b/>
          <w:szCs w:val="22"/>
        </w:rPr>
        <w:fldChar w:fldCharType="end"/>
      </w:r>
      <w:bookmarkEnd w:id="18"/>
      <w:r>
        <w:rPr>
          <w:b/>
          <w:szCs w:val="22"/>
        </w:rPr>
        <w:t xml:space="preserve"> </w:t>
      </w:r>
      <w:r w:rsidRPr="004E7FB6">
        <w:rPr>
          <w:szCs w:val="22"/>
        </w:rPr>
        <w:t>p</w:t>
      </w:r>
      <w:r w:rsidRPr="006F056E">
        <w:rPr>
          <w:szCs w:val="22"/>
        </w:rPr>
        <w:t xml:space="preserve">lus GST </w:t>
      </w:r>
    </w:p>
    <w:p w:rsidR="005E0EDC" w:rsidRPr="006F056E" w:rsidP="005E0EDC">
      <w:pPr>
        <w:pStyle w:val="Heading1"/>
        <w:numPr>
          <w:ilvl w:val="0"/>
          <w:numId w:val="0"/>
        </w:numPr>
        <w:rPr>
          <w:b/>
          <w:szCs w:val="22"/>
        </w:rPr>
      </w:pPr>
    </w:p>
    <w:p w:rsidR="005E0EDC" w:rsidP="005E0EDC">
      <w:pPr>
        <w:pStyle w:val="Heading1"/>
        <w:spacing w:before="120"/>
        <w:rPr>
          <w:b/>
          <w:szCs w:val="22"/>
        </w:rPr>
      </w:pPr>
      <w:r>
        <w:rPr>
          <w:b/>
          <w:szCs w:val="22"/>
        </w:rPr>
        <w:t>Number of user</w:t>
      </w:r>
      <w:r w:rsidR="00C05E0B">
        <w:rPr>
          <w:b/>
          <w:szCs w:val="22"/>
        </w:rPr>
        <w:t>s</w:t>
      </w:r>
      <w:r>
        <w:rPr>
          <w:b/>
          <w:szCs w:val="22"/>
        </w:rPr>
        <w:t xml:space="preserve">: </w:t>
      </w:r>
      <w:r w:rsidR="009A7EA6">
        <w:rPr>
          <w:szCs w:val="22"/>
        </w:rPr>
        <w:fldChar w:fldCharType="begin">
          <w:ffData>
            <w:name w:val="Text15"/>
            <w:enabled/>
            <w:calcOnExit w:val="0"/>
            <w:helpText w:type="autoText" w:val="Number Users"/>
            <w:textInput>
              <w:default w:val="[Number Users]"/>
            </w:textInput>
          </w:ffData>
        </w:fldChar>
      </w:r>
      <w:bookmarkStart w:id="19" w:name="Text15"/>
      <w:r w:rsidR="00BF2A74">
        <w:rPr>
          <w:szCs w:val="22"/>
        </w:rPr>
        <w:instrText xml:space="preserve"> FORMTEXT </w:instrText>
      </w:r>
      <w:r w:rsidR="009A7EA6">
        <w:rPr>
          <w:szCs w:val="22"/>
        </w:rPr>
        <w:fldChar w:fldCharType="separate"/>
      </w:r>
      <w:r w:rsidR="00BF2A74">
        <w:rPr>
          <w:szCs w:val="22"/>
        </w:rPr>
        <w:t>[Number Users]</w:t>
      </w:r>
      <w:r w:rsidR="009A7EA6">
        <w:rPr>
          <w:szCs w:val="22"/>
        </w:rPr>
        <w:fldChar w:fldCharType="end"/>
      </w:r>
      <w:bookmarkEnd w:id="19"/>
    </w:p>
    <w:p w:rsidR="005E0EDC" w:rsidRPr="001168C5" w:rsidP="005E0EDC">
      <w:pPr>
        <w:pStyle w:val="NoNum"/>
      </w:pPr>
    </w:p>
    <w:p w:rsidR="005E0EDC" w:rsidRPr="001168C5" w:rsidP="005E0EDC">
      <w:pPr>
        <w:pStyle w:val="NoNum"/>
      </w:pPr>
    </w:p>
    <w:p w:rsidR="005E0EDC" w:rsidP="005E0EDC">
      <w:pPr>
        <w:pStyle w:val="Heading1"/>
        <w:numPr>
          <w:ilvl w:val="0"/>
          <w:numId w:val="0"/>
        </w:numPr>
        <w:rPr>
          <w:b/>
          <w:szCs w:val="22"/>
        </w:rPr>
      </w:pPr>
    </w:p>
    <w:p w:rsidR="005E0EDC" w:rsidRPr="001168C5" w:rsidP="005E0EDC">
      <w:pPr>
        <w:pStyle w:val="Heading1"/>
        <w:rPr>
          <w:b/>
        </w:rPr>
      </w:pPr>
      <w:r w:rsidRPr="001168C5">
        <w:rPr>
          <w:b/>
        </w:rPr>
        <w:t>Payment terms:</w:t>
      </w:r>
    </w:p>
    <w:p w:rsidR="005E0EDC" w:rsidRPr="001168C5" w:rsidP="005E0EDC">
      <w:pPr>
        <w:pStyle w:val="NoNum"/>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8"/>
        <w:gridCol w:w="5770"/>
      </w:tblGrid>
      <w:tr w:rsidTr="005E0ED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18" w:type="dxa"/>
          </w:tcPr>
          <w:p w:rsidR="005E0EDC" w:rsidP="005E0EDC">
            <w:pPr>
              <w:pStyle w:val="NoNum"/>
            </w:pPr>
            <w:r>
              <w:t>Licence Fee</w:t>
            </w:r>
          </w:p>
          <w:p w:rsidR="005E0EDC" w:rsidP="005E0EDC">
            <w:pPr>
              <w:pStyle w:val="NoNum"/>
            </w:pPr>
          </w:p>
        </w:tc>
        <w:tc>
          <w:tcPr>
            <w:tcW w:w="5770" w:type="dxa"/>
          </w:tcPr>
          <w:p w:rsidR="005E0EDC" w:rsidP="005E0EDC">
            <w:pPr>
              <w:pStyle w:val="NoNum"/>
            </w:pPr>
            <w:r>
              <w:t>7 days after receipt of invoice</w:t>
            </w:r>
          </w:p>
        </w:tc>
      </w:tr>
      <w:tr w:rsidTr="005E0EDC">
        <w:tblPrEx>
          <w:tblW w:w="0" w:type="auto"/>
          <w:tblLook w:val="01E0"/>
        </w:tblPrEx>
        <w:tc>
          <w:tcPr>
            <w:tcW w:w="3518" w:type="dxa"/>
          </w:tcPr>
          <w:p w:rsidR="005E0EDC" w:rsidP="005E0EDC">
            <w:pPr>
              <w:pStyle w:val="NoNum"/>
            </w:pPr>
            <w:r>
              <w:t>Integration Training Fee</w:t>
            </w:r>
          </w:p>
          <w:p w:rsidR="005E0EDC" w:rsidP="005E0EDC">
            <w:pPr>
              <w:pStyle w:val="NoNum"/>
            </w:pPr>
          </w:p>
        </w:tc>
        <w:tc>
          <w:tcPr>
            <w:tcW w:w="5770" w:type="dxa"/>
          </w:tcPr>
          <w:p w:rsidR="005E0EDC" w:rsidP="005E0EDC">
            <w:pPr>
              <w:pStyle w:val="NoNum"/>
            </w:pPr>
            <w:r>
              <w:t>7 days after receipt of invoice</w:t>
            </w:r>
          </w:p>
        </w:tc>
      </w:tr>
      <w:tr w:rsidTr="005E0EDC">
        <w:tblPrEx>
          <w:tblW w:w="0" w:type="auto"/>
          <w:tblLook w:val="01E0"/>
        </w:tblPrEx>
        <w:tc>
          <w:tcPr>
            <w:tcW w:w="3518" w:type="dxa"/>
          </w:tcPr>
          <w:p w:rsidR="005E0EDC" w:rsidP="005E0EDC">
            <w:pPr>
              <w:pStyle w:val="NoNum"/>
            </w:pPr>
            <w:r>
              <w:t>Subscription</w:t>
            </w:r>
            <w:r w:rsidR="00035856">
              <w:t xml:space="preserve"> Fee</w:t>
            </w:r>
          </w:p>
          <w:p w:rsidR="005E0EDC" w:rsidP="005E0EDC">
            <w:pPr>
              <w:pStyle w:val="NoNum"/>
            </w:pPr>
          </w:p>
        </w:tc>
        <w:tc>
          <w:tcPr>
            <w:tcW w:w="5770" w:type="dxa"/>
          </w:tcPr>
          <w:p w:rsidR="005E0EDC" w:rsidP="005E0EDC">
            <w:pPr>
              <w:pStyle w:val="NoNum"/>
            </w:pPr>
            <w:r>
              <w:t>For first month after Commencement Date, 7 days after receipt of invoice.</w:t>
            </w:r>
          </w:p>
          <w:p w:rsidR="005E0EDC" w:rsidP="005E0EDC">
            <w:pPr>
              <w:pStyle w:val="NoNum"/>
            </w:pPr>
          </w:p>
          <w:p w:rsidR="005E0EDC" w:rsidP="005E0EDC">
            <w:pPr>
              <w:pStyle w:val="NoNum"/>
            </w:pPr>
            <w:r>
              <w:t>For subsequent months, monthly in advance by automatic payment to BFNZ’s nominated bank account.</w:t>
            </w:r>
          </w:p>
        </w:tc>
      </w:tr>
    </w:tbl>
    <w:p w:rsidR="005E0EDC" w:rsidRPr="001168C5" w:rsidP="005E0EDC">
      <w:pPr>
        <w:pStyle w:val="NoNum"/>
      </w:pPr>
    </w:p>
    <w:p w:rsidR="005E0EDC" w:rsidRPr="006F056E" w:rsidP="005E0EDC">
      <w:pPr>
        <w:pStyle w:val="NoNum"/>
        <w:rPr>
          <w:szCs w:val="22"/>
        </w:rPr>
      </w:pPr>
    </w:p>
    <w:p w:rsidR="005E0EDC" w:rsidRPr="006F056E" w:rsidP="005E0EDC">
      <w:pPr>
        <w:pStyle w:val="NoNum"/>
        <w:ind w:left="2160" w:hanging="1440"/>
        <w:rPr>
          <w:szCs w:val="22"/>
        </w:rPr>
      </w:pPr>
    </w:p>
    <w:p w:rsidR="005E0EDC" w:rsidRPr="006F056E" w:rsidP="005E0EDC">
      <w:pPr>
        <w:pStyle w:val="NoNum"/>
        <w:ind w:left="2160" w:hanging="1440"/>
        <w:rPr>
          <w:szCs w:val="22"/>
        </w:rPr>
      </w:pPr>
      <w:bookmarkStart w:id="20" w:name="_GoBack"/>
      <w:bookmarkEnd w:id="20"/>
    </w:p>
    <w:sectPr w:rsidSect="005E0EDC">
      <w:headerReference w:type="even" r:id="rId4"/>
      <w:headerReference w:type="default" r:id="rId5"/>
      <w:footerReference w:type="default" r:id="rId6"/>
      <w:footerReference w:type="first" r:id="rId7"/>
      <w:pgSz w:w="11907" w:h="16840" w:code="9"/>
      <w:pgMar w:top="1134" w:right="1134" w:bottom="1134" w:left="1361" w:header="567" w:footer="567" w:gutter="0"/>
      <w:paperSrc w:first="7" w:other="7"/>
      <w:pgNumType w:start="1"/>
      <w:cols w:space="720"/>
      <w:titlePg/>
      <w:docGrid w:linePitch="299"/>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McV">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50" w:rsidRPr="003B728C" w:rsidP="005E0EDC">
    <w:pPr>
      <w:pStyle w:val="Footer"/>
      <w:rPr>
        <w:sz w:val="16"/>
        <w:szCs w:val="16"/>
        <w:lang w:val="en-US"/>
      </w:rPr>
    </w:pPr>
    <w:r>
      <w:rPr>
        <w:sz w:val="16"/>
        <w:szCs w:val="16"/>
        <w:lang w:val="en-US"/>
      </w:rPr>
      <w:t xml:space="preserve">Licence Agreement </w:t>
    </w:r>
    <w:r w:rsidRPr="003B728C">
      <w:rPr>
        <w:sz w:val="16"/>
        <w:szCs w:val="16"/>
        <w:lang w:val="en-U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50" w:rsidRPr="00990A23" w:rsidP="005E0EDC">
    <w:pPr>
      <w:pStyle w:val="Footer"/>
      <w:rPr>
        <w:sz w:val="16"/>
        <w:szCs w:val="16"/>
        <w:lang w:val="en-US"/>
      </w:rPr>
    </w:pPr>
    <w:r>
      <w:rPr>
        <w:sz w:val="16"/>
        <w:szCs w:val="16"/>
        <w:lang w:val="en-US"/>
      </w:rPr>
      <w:t xml:space="preserve">Licence Agreement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CD6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5D07">
      <w:rPr>
        <w:rStyle w:val="PageNumber"/>
        <w:noProof/>
      </w:rPr>
      <w:t>2</w:t>
    </w:r>
    <w:r>
      <w:rPr>
        <w:rStyle w:val="PageNumber"/>
      </w:rPr>
      <w:fldChar w:fldCharType="end"/>
    </w:r>
  </w:p>
  <w:p w:rsidR="00CD69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0A4B1C8"/>
    <w:lvl w:ilvl="0">
      <w:start w:val="1"/>
      <w:numFmt w:val="decimal"/>
      <w:pStyle w:val="Heading1"/>
      <w:lvlText w:val="%1."/>
      <w:lvlJc w:val="left"/>
      <w:pPr>
        <w:tabs>
          <w:tab w:val="num" w:pos="720"/>
        </w:tabs>
        <w:ind w:left="720" w:hanging="720"/>
      </w:pPr>
      <w:rPr>
        <w:rFonts w:ascii="Tahoma" w:hAnsi="Tahoma" w:hint="default"/>
        <w:b w:val="0"/>
        <w:i w:val="0"/>
        <w:color w:val="000000"/>
        <w:u w:val="none"/>
      </w:rPr>
    </w:lvl>
    <w:lvl w:ilvl="1">
      <w:start w:val="1"/>
      <w:numFmt w:val="decimal"/>
      <w:pStyle w:val="Heading2"/>
      <w:lvlText w:val="%1.%2"/>
      <w:lvlJc w:val="left"/>
      <w:pPr>
        <w:tabs>
          <w:tab w:val="num" w:pos="1440"/>
        </w:tabs>
        <w:ind w:left="1440" w:hanging="720"/>
      </w:pPr>
      <w:rPr>
        <w:rFonts w:ascii="Tahoma" w:hAnsi="Tahoma" w:hint="default"/>
        <w:b w:val="0"/>
        <w:i w:val="0"/>
        <w:strike w:val="0"/>
        <w:color w:val="000000"/>
      </w:rPr>
    </w:lvl>
    <w:lvl w:ilvl="2">
      <w:start w:val="1"/>
      <w:numFmt w:val="lowerLetter"/>
      <w:pStyle w:val="Heading3"/>
      <w:lvlText w:val="(%3)"/>
      <w:lvlJc w:val="left"/>
      <w:pPr>
        <w:tabs>
          <w:tab w:val="num" w:pos="2160"/>
        </w:tabs>
        <w:ind w:left="2160" w:hanging="720"/>
      </w:pPr>
      <w:rPr>
        <w:rFonts w:ascii="Arial" w:hAnsi="Arial" w:cs="Arial" w:hint="default"/>
        <w:b w:val="0"/>
        <w:i w:val="0"/>
        <w:color w:val="000000"/>
      </w:rPr>
    </w:lvl>
    <w:lvl w:ilvl="3">
      <w:start w:val="1"/>
      <w:numFmt w:val="lowerRoman"/>
      <w:pStyle w:val="Heading4"/>
      <w:lvlText w:val="(%4)"/>
      <w:lvlJc w:val="left"/>
      <w:pPr>
        <w:tabs>
          <w:tab w:val="num" w:pos="2880"/>
        </w:tabs>
        <w:ind w:left="2880" w:hanging="720"/>
      </w:pPr>
      <w:rPr>
        <w:rFonts w:ascii="Tahoma" w:hAnsi="Tahoma" w:hint="default"/>
        <w:b w:val="0"/>
        <w:i w:val="0"/>
        <w:color w:val="000000"/>
      </w:rPr>
    </w:lvl>
    <w:lvl w:ilvl="4">
      <w:start w:val="1"/>
      <w:numFmt w:val="upperLetter"/>
      <w:pStyle w:val="Heading5"/>
      <w:lvlText w:val="%5"/>
      <w:lvlJc w:val="left"/>
      <w:pPr>
        <w:tabs>
          <w:tab w:val="num" w:pos="3600"/>
        </w:tabs>
        <w:ind w:left="3600" w:hanging="720"/>
      </w:pPr>
      <w:rPr>
        <w:rFonts w:ascii="Tahoma" w:hAnsi="Tahoma" w:hint="default"/>
        <w:b w:val="0"/>
        <w:i w:val="0"/>
        <w:color w:val="000000"/>
      </w:rPr>
    </w:lvl>
    <w:lvl w:ilvl="5">
      <w:start w:val="1"/>
      <w:numFmt w:val="decimal"/>
      <w:pStyle w:val="Heading6"/>
      <w:lvlText w:val="%5%6."/>
      <w:lvlJc w:val="left"/>
      <w:pPr>
        <w:tabs>
          <w:tab w:val="num" w:pos="0"/>
        </w:tabs>
        <w:ind w:left="4308" w:hanging="708"/>
      </w:pPr>
      <w:rPr>
        <w:rFonts w:hint="default"/>
        <w:color w:val="000000"/>
      </w:rPr>
    </w:lvl>
    <w:lvl w:ilvl="6">
      <w:start w:val="1"/>
      <w:numFmt w:val="decimal"/>
      <w:pStyle w:val="Heading7"/>
      <w:lvlText w:val="%5%6.%7."/>
      <w:lvlJc w:val="left"/>
      <w:pPr>
        <w:tabs>
          <w:tab w:val="num" w:pos="0"/>
        </w:tabs>
        <w:ind w:left="5016" w:hanging="708"/>
      </w:pPr>
      <w:rPr>
        <w:rFonts w:hint="default"/>
        <w:color w:val="000000"/>
      </w:rPr>
    </w:lvl>
    <w:lvl w:ilvl="7">
      <w:start w:val="1"/>
      <w:numFmt w:val="decimal"/>
      <w:pStyle w:val="Heading8"/>
      <w:lvlText w:val="%5%6.%7.%8."/>
      <w:lvlJc w:val="left"/>
      <w:pPr>
        <w:tabs>
          <w:tab w:val="num" w:pos="0"/>
        </w:tabs>
        <w:ind w:left="5724" w:hanging="708"/>
      </w:pPr>
      <w:rPr>
        <w:rFonts w:hint="default"/>
        <w:color w:val="000000"/>
      </w:rPr>
    </w:lvl>
    <w:lvl w:ilvl="8">
      <w:start w:val="1"/>
      <w:numFmt w:val="decimal"/>
      <w:pStyle w:val="Heading9"/>
      <w:lvlText w:val="%5%6.%7.%8.%9."/>
      <w:lvlJc w:val="left"/>
      <w:pPr>
        <w:tabs>
          <w:tab w:val="num" w:pos="0"/>
        </w:tabs>
        <w:ind w:left="6432" w:hanging="708"/>
      </w:pPr>
      <w:rPr>
        <w:rFonts w:hint="default"/>
        <w:color w:val="000000"/>
      </w:rPr>
    </w:lvl>
  </w:abstractNum>
  <w:abstractNum w:abstractNumId="1">
    <w:nsid w:val="02E54797"/>
    <w:multiLevelType w:val="hybridMultilevel"/>
    <w:tmpl w:val="0DBE9890"/>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91D4EF6"/>
    <w:multiLevelType w:val="singleLevel"/>
    <w:tmpl w:val="FF342C12"/>
    <w:lvl w:ilvl="0">
      <w:start w:val="26"/>
      <w:numFmt w:val="decimal"/>
      <w:lvlText w:val="%1"/>
      <w:lvlJc w:val="left"/>
      <w:pPr>
        <w:tabs>
          <w:tab w:val="num" w:pos="720"/>
        </w:tabs>
        <w:ind w:left="720" w:hanging="720"/>
      </w:pPr>
      <w:rPr>
        <w:rFonts w:hint="default"/>
      </w:rPr>
    </w:lvl>
  </w:abstractNum>
  <w:abstractNum w:abstractNumId="3">
    <w:nsid w:val="0B8B0CBF"/>
    <w:multiLevelType w:val="multilevel"/>
    <w:tmpl w:val="734A44E2"/>
    <w:lvl w:ilvl="0">
      <w:start w:val="1"/>
      <w:numFmt w:val="decimal"/>
      <w:lvlText w:val="%1."/>
      <w:lvlJc w:val="left"/>
      <w:pPr>
        <w:tabs>
          <w:tab w:val="num" w:pos="720"/>
        </w:tabs>
        <w:ind w:left="720" w:hanging="720"/>
      </w:pPr>
      <w:rPr>
        <w:rFonts w:ascii="Tahoma" w:hAnsi="Tahoma" w:hint="default"/>
        <w:b w:val="0"/>
        <w:i w:val="0"/>
        <w:color w:val="000000"/>
        <w:u w:val="none"/>
      </w:rPr>
    </w:lvl>
    <w:lvl w:ilvl="1">
      <w:start w:val="1"/>
      <w:numFmt w:val="decimal"/>
      <w:lvlText w:val="%1.%2"/>
      <w:lvlJc w:val="left"/>
      <w:pPr>
        <w:tabs>
          <w:tab w:val="num" w:pos="1440"/>
        </w:tabs>
        <w:ind w:left="1440" w:hanging="720"/>
      </w:pPr>
      <w:rPr>
        <w:rFonts w:ascii="Tahoma" w:hAnsi="Tahoma" w:hint="default"/>
        <w:b w:val="0"/>
        <w:i w:val="0"/>
        <w:strike w:val="0"/>
        <w:color w:val="000000"/>
      </w:rPr>
    </w:lvl>
    <w:lvl w:ilvl="2">
      <w:start w:val="1"/>
      <w:numFmt w:val="lowerLetter"/>
      <w:lvlText w:val="(%3)"/>
      <w:lvlJc w:val="left"/>
      <w:pPr>
        <w:tabs>
          <w:tab w:val="num" w:pos="2160"/>
        </w:tabs>
        <w:ind w:left="2160" w:hanging="720"/>
      </w:pPr>
      <w:rPr>
        <w:rFonts w:ascii="Tahoma" w:hAnsi="Tahoma" w:hint="default"/>
        <w:b w:val="0"/>
        <w:i w:val="0"/>
        <w:color w:val="000000"/>
      </w:rPr>
    </w:lvl>
    <w:lvl w:ilvl="3">
      <w:start w:val="1"/>
      <w:numFmt w:val="lowerRoman"/>
      <w:lvlText w:val="(%4)"/>
      <w:lvlJc w:val="left"/>
      <w:pPr>
        <w:tabs>
          <w:tab w:val="num" w:pos="2880"/>
        </w:tabs>
        <w:ind w:left="2880" w:hanging="720"/>
      </w:pPr>
      <w:rPr>
        <w:rFonts w:ascii="Tahoma" w:hAnsi="Tahoma" w:hint="default"/>
        <w:b w:val="0"/>
        <w:i w:val="0"/>
        <w:color w:val="000000"/>
      </w:rPr>
    </w:lvl>
    <w:lvl w:ilvl="4">
      <w:start w:val="1"/>
      <w:numFmt w:val="upperLetter"/>
      <w:lvlText w:val="%5"/>
      <w:lvlJc w:val="left"/>
      <w:pPr>
        <w:tabs>
          <w:tab w:val="num" w:pos="3600"/>
        </w:tabs>
        <w:ind w:left="3600" w:hanging="720"/>
      </w:pPr>
      <w:rPr>
        <w:rFonts w:ascii="Tahoma" w:hAnsi="Tahoma" w:hint="default"/>
        <w:b w:val="0"/>
        <w:i w:val="0"/>
        <w:color w:val="000000"/>
      </w:rPr>
    </w:lvl>
    <w:lvl w:ilvl="5">
      <w:start w:val="1"/>
      <w:numFmt w:val="decimal"/>
      <w:lvlText w:val="%5%6."/>
      <w:lvlJc w:val="left"/>
      <w:pPr>
        <w:tabs>
          <w:tab w:val="num" w:pos="0"/>
        </w:tabs>
        <w:ind w:left="4308" w:hanging="708"/>
      </w:pPr>
      <w:rPr>
        <w:rFonts w:hint="default"/>
        <w:color w:val="000000"/>
      </w:rPr>
    </w:lvl>
    <w:lvl w:ilvl="6">
      <w:start w:val="1"/>
      <w:numFmt w:val="decimal"/>
      <w:lvlText w:val="%5%6.%7."/>
      <w:lvlJc w:val="left"/>
      <w:pPr>
        <w:tabs>
          <w:tab w:val="num" w:pos="0"/>
        </w:tabs>
        <w:ind w:left="5016" w:hanging="708"/>
      </w:pPr>
      <w:rPr>
        <w:rFonts w:hint="default"/>
        <w:color w:val="000000"/>
      </w:rPr>
    </w:lvl>
    <w:lvl w:ilvl="7">
      <w:start w:val="1"/>
      <w:numFmt w:val="decimal"/>
      <w:lvlText w:val="%5%6.%7.%8."/>
      <w:lvlJc w:val="left"/>
      <w:pPr>
        <w:tabs>
          <w:tab w:val="num" w:pos="0"/>
        </w:tabs>
        <w:ind w:left="5724" w:hanging="708"/>
      </w:pPr>
      <w:rPr>
        <w:rFonts w:hint="default"/>
        <w:color w:val="000000"/>
      </w:rPr>
    </w:lvl>
    <w:lvl w:ilvl="8">
      <w:start w:val="1"/>
      <w:numFmt w:val="decimal"/>
      <w:lvlText w:val="%5%6.%7.%8.%9."/>
      <w:lvlJc w:val="left"/>
      <w:pPr>
        <w:tabs>
          <w:tab w:val="num" w:pos="0"/>
        </w:tabs>
        <w:ind w:left="6432" w:hanging="708"/>
      </w:pPr>
      <w:rPr>
        <w:rFonts w:hint="default"/>
        <w:color w:val="000000"/>
      </w:rPr>
    </w:lvl>
  </w:abstractNum>
  <w:abstractNum w:abstractNumId="4">
    <w:nsid w:val="0D3A2770"/>
    <w:multiLevelType w:val="hybridMultilevel"/>
    <w:tmpl w:val="E806D7B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627F98"/>
    <w:multiLevelType w:val="multilevel"/>
    <w:tmpl w:val="D9B6D806"/>
    <w:lvl w:ilvl="0">
      <w:start w:val="1"/>
      <w:numFmt w:val="decimal"/>
      <w:lvlText w:val="%1."/>
      <w:lvlJc w:val="left"/>
      <w:pPr>
        <w:tabs>
          <w:tab w:val="num" w:pos="720"/>
        </w:tabs>
        <w:ind w:left="720" w:hanging="720"/>
      </w:pPr>
      <w:rPr>
        <w:rFonts w:ascii="Tahoma" w:hAnsi="Tahoma" w:hint="default"/>
        <w:b w:val="0"/>
        <w:i w:val="0"/>
        <w:color w:val="000000"/>
        <w:u w:val="none"/>
      </w:rPr>
    </w:lvl>
    <w:lvl w:ilvl="1">
      <w:start w:val="1"/>
      <w:numFmt w:val="decimal"/>
      <w:lvlText w:val="%1.%2"/>
      <w:lvlJc w:val="left"/>
      <w:pPr>
        <w:tabs>
          <w:tab w:val="num" w:pos="1440"/>
        </w:tabs>
        <w:ind w:left="1440" w:hanging="720"/>
      </w:pPr>
      <w:rPr>
        <w:rFonts w:ascii="Tahoma" w:hAnsi="Tahoma" w:hint="default"/>
        <w:b w:val="0"/>
        <w:i w:val="0"/>
        <w:strike w:val="0"/>
        <w:color w:val="000000"/>
      </w:rPr>
    </w:lvl>
    <w:lvl w:ilvl="2">
      <w:start w:val="1"/>
      <w:numFmt w:val="lowerLetter"/>
      <w:lvlText w:val="(%3)"/>
      <w:lvlJc w:val="left"/>
      <w:pPr>
        <w:tabs>
          <w:tab w:val="num" w:pos="2160"/>
        </w:tabs>
        <w:ind w:left="2160" w:hanging="720"/>
      </w:pPr>
      <w:rPr>
        <w:rFonts w:ascii="Arial" w:hAnsi="Arial" w:cs="Arial" w:hint="default"/>
        <w:b w:val="0"/>
        <w:i w:val="0"/>
        <w:color w:val="000000"/>
      </w:rPr>
    </w:lvl>
    <w:lvl w:ilvl="3">
      <w:start w:val="1"/>
      <w:numFmt w:val="lowerRoman"/>
      <w:lvlText w:val="(%4)"/>
      <w:lvlJc w:val="left"/>
      <w:pPr>
        <w:tabs>
          <w:tab w:val="num" w:pos="2880"/>
        </w:tabs>
        <w:ind w:left="2880" w:hanging="720"/>
      </w:pPr>
      <w:rPr>
        <w:rFonts w:ascii="Tahoma" w:hAnsi="Tahoma" w:hint="default"/>
        <w:b w:val="0"/>
        <w:i w:val="0"/>
        <w:color w:val="000000"/>
      </w:rPr>
    </w:lvl>
    <w:lvl w:ilvl="4">
      <w:start w:val="1"/>
      <w:numFmt w:val="upperLetter"/>
      <w:lvlText w:val="%5"/>
      <w:lvlJc w:val="left"/>
      <w:pPr>
        <w:tabs>
          <w:tab w:val="num" w:pos="3600"/>
        </w:tabs>
        <w:ind w:left="3600" w:hanging="720"/>
      </w:pPr>
      <w:rPr>
        <w:rFonts w:ascii="Tahoma" w:hAnsi="Tahoma" w:hint="default"/>
        <w:b w:val="0"/>
        <w:i w:val="0"/>
        <w:color w:val="000000"/>
      </w:rPr>
    </w:lvl>
    <w:lvl w:ilvl="5">
      <w:start w:val="1"/>
      <w:numFmt w:val="decimal"/>
      <w:lvlText w:val="%5%6."/>
      <w:lvlJc w:val="left"/>
      <w:pPr>
        <w:tabs>
          <w:tab w:val="num" w:pos="0"/>
        </w:tabs>
        <w:ind w:left="4308" w:hanging="708"/>
      </w:pPr>
      <w:rPr>
        <w:color w:val="000000"/>
      </w:rPr>
    </w:lvl>
    <w:lvl w:ilvl="6">
      <w:start w:val="1"/>
      <w:numFmt w:val="decimal"/>
      <w:lvlText w:val="%5%6.%7."/>
      <w:lvlJc w:val="left"/>
      <w:pPr>
        <w:tabs>
          <w:tab w:val="num" w:pos="0"/>
        </w:tabs>
        <w:ind w:left="5016" w:hanging="708"/>
      </w:pPr>
      <w:rPr>
        <w:color w:val="000000"/>
      </w:rPr>
    </w:lvl>
    <w:lvl w:ilvl="7">
      <w:start w:val="1"/>
      <w:numFmt w:val="decimal"/>
      <w:lvlText w:val="%5%6.%7.%8."/>
      <w:lvlJc w:val="left"/>
      <w:pPr>
        <w:tabs>
          <w:tab w:val="num" w:pos="0"/>
        </w:tabs>
        <w:ind w:left="5724" w:hanging="708"/>
      </w:pPr>
      <w:rPr>
        <w:color w:val="000000"/>
      </w:rPr>
    </w:lvl>
    <w:lvl w:ilvl="8">
      <w:start w:val="1"/>
      <w:numFmt w:val="decimal"/>
      <w:lvlText w:val="%5%6.%7.%8.%9."/>
      <w:lvlJc w:val="left"/>
      <w:pPr>
        <w:tabs>
          <w:tab w:val="num" w:pos="0"/>
        </w:tabs>
        <w:ind w:left="6432" w:hanging="708"/>
      </w:pPr>
      <w:rPr>
        <w:color w:val="000000"/>
      </w:rPr>
    </w:lvl>
  </w:abstractNum>
  <w:abstractNum w:abstractNumId="6">
    <w:nsid w:val="14442D01"/>
    <w:multiLevelType w:val="singleLevel"/>
    <w:tmpl w:val="69881698"/>
    <w:lvl w:ilvl="0">
      <w:start w:val="1"/>
      <w:numFmt w:val="decimal"/>
      <w:lvlText w:val="%1."/>
      <w:lvlJc w:val="left"/>
      <w:pPr>
        <w:tabs>
          <w:tab w:val="num" w:pos="720"/>
        </w:tabs>
        <w:ind w:left="720" w:hanging="720"/>
      </w:pPr>
      <w:rPr>
        <w:rFonts w:hint="default"/>
      </w:rPr>
    </w:lvl>
  </w:abstractNum>
  <w:abstractNum w:abstractNumId="7">
    <w:nsid w:val="153E1DFE"/>
    <w:multiLevelType w:val="multilevel"/>
    <w:tmpl w:val="1F2C2994"/>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18C1222"/>
    <w:multiLevelType w:val="multilevel"/>
    <w:tmpl w:val="AEBE2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9BA48EB"/>
    <w:multiLevelType w:val="multilevel"/>
    <w:tmpl w:val="AEBE2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CF63D68"/>
    <w:multiLevelType w:val="multilevel"/>
    <w:tmpl w:val="16EE19BC"/>
    <w:lvl w:ilvl="0">
      <w:start w:val="1"/>
      <w:numFmt w:val="decimal"/>
      <w:lvlText w:val="%1."/>
      <w:lvlJc w:val="left"/>
      <w:pPr>
        <w:tabs>
          <w:tab w:val="num" w:pos="720"/>
        </w:tabs>
        <w:ind w:left="720" w:hanging="720"/>
      </w:pPr>
      <w:rPr>
        <w:rFonts w:ascii="Tahoma" w:hAnsi="Tahoma" w:hint="default"/>
        <w:b w:val="0"/>
        <w:i w:val="0"/>
        <w:color w:val="000000"/>
        <w:u w:val="none"/>
      </w:rPr>
    </w:lvl>
    <w:lvl w:ilvl="1">
      <w:start w:val="1"/>
      <w:numFmt w:val="decimal"/>
      <w:lvlText w:val="%1.%2"/>
      <w:lvlJc w:val="left"/>
      <w:pPr>
        <w:tabs>
          <w:tab w:val="num" w:pos="1440"/>
        </w:tabs>
        <w:ind w:left="1440" w:hanging="720"/>
      </w:pPr>
      <w:rPr>
        <w:rFonts w:ascii="Tahoma" w:hAnsi="Tahoma" w:hint="default"/>
        <w:b w:val="0"/>
        <w:i w:val="0"/>
        <w:strike w:val="0"/>
        <w:color w:val="000000"/>
      </w:rPr>
    </w:lvl>
    <w:lvl w:ilvl="2">
      <w:start w:val="1"/>
      <w:numFmt w:val="lowerLetter"/>
      <w:lvlText w:val="(%3)"/>
      <w:lvlJc w:val="left"/>
      <w:pPr>
        <w:tabs>
          <w:tab w:val="num" w:pos="2160"/>
        </w:tabs>
        <w:ind w:left="2160" w:hanging="720"/>
      </w:pPr>
      <w:rPr>
        <w:rFonts w:ascii="Tahoma" w:hAnsi="Tahoma" w:hint="default"/>
        <w:b w:val="0"/>
        <w:i w:val="0"/>
        <w:color w:val="000000"/>
      </w:rPr>
    </w:lvl>
    <w:lvl w:ilvl="3">
      <w:start w:val="1"/>
      <w:numFmt w:val="lowerRoman"/>
      <w:lvlText w:val="(%4)"/>
      <w:lvlJc w:val="left"/>
      <w:pPr>
        <w:tabs>
          <w:tab w:val="num" w:pos="2880"/>
        </w:tabs>
        <w:ind w:left="2880" w:hanging="720"/>
      </w:pPr>
      <w:rPr>
        <w:rFonts w:ascii="Tahoma" w:hAnsi="Tahoma" w:hint="default"/>
        <w:b w:val="0"/>
        <w:i w:val="0"/>
        <w:color w:val="000000"/>
      </w:rPr>
    </w:lvl>
    <w:lvl w:ilvl="4">
      <w:start w:val="1"/>
      <w:numFmt w:val="upperLetter"/>
      <w:lvlText w:val="%5"/>
      <w:lvlJc w:val="left"/>
      <w:pPr>
        <w:tabs>
          <w:tab w:val="num" w:pos="3600"/>
        </w:tabs>
        <w:ind w:left="3600" w:hanging="720"/>
      </w:pPr>
      <w:rPr>
        <w:rFonts w:ascii="Tahoma" w:hAnsi="Tahoma" w:hint="default"/>
        <w:b w:val="0"/>
        <w:i w:val="0"/>
        <w:color w:val="000000"/>
      </w:rPr>
    </w:lvl>
    <w:lvl w:ilvl="5">
      <w:start w:val="1"/>
      <w:numFmt w:val="decimal"/>
      <w:lvlText w:val="%5%6."/>
      <w:lvlJc w:val="left"/>
      <w:pPr>
        <w:tabs>
          <w:tab w:val="num" w:pos="0"/>
        </w:tabs>
        <w:ind w:left="4308" w:hanging="708"/>
      </w:pPr>
      <w:rPr>
        <w:rFonts w:hint="default"/>
        <w:color w:val="000000"/>
      </w:rPr>
    </w:lvl>
    <w:lvl w:ilvl="6">
      <w:start w:val="1"/>
      <w:numFmt w:val="decimal"/>
      <w:lvlText w:val="%5%6.%7."/>
      <w:lvlJc w:val="left"/>
      <w:pPr>
        <w:tabs>
          <w:tab w:val="num" w:pos="0"/>
        </w:tabs>
        <w:ind w:left="5016" w:hanging="708"/>
      </w:pPr>
      <w:rPr>
        <w:rFonts w:hint="default"/>
        <w:color w:val="000000"/>
      </w:rPr>
    </w:lvl>
    <w:lvl w:ilvl="7">
      <w:start w:val="1"/>
      <w:numFmt w:val="decimal"/>
      <w:lvlText w:val="%5%6.%7.%8."/>
      <w:lvlJc w:val="left"/>
      <w:pPr>
        <w:tabs>
          <w:tab w:val="num" w:pos="0"/>
        </w:tabs>
        <w:ind w:left="5724" w:hanging="708"/>
      </w:pPr>
      <w:rPr>
        <w:rFonts w:hint="default"/>
        <w:color w:val="000000"/>
      </w:rPr>
    </w:lvl>
    <w:lvl w:ilvl="8">
      <w:start w:val="1"/>
      <w:numFmt w:val="decimal"/>
      <w:lvlText w:val="%5%6.%7.%8.%9."/>
      <w:lvlJc w:val="left"/>
      <w:pPr>
        <w:tabs>
          <w:tab w:val="num" w:pos="0"/>
        </w:tabs>
        <w:ind w:left="6432" w:hanging="708"/>
      </w:pPr>
      <w:rPr>
        <w:rFonts w:hint="default"/>
        <w:color w:val="000000"/>
      </w:rPr>
    </w:lvl>
  </w:abstractNum>
  <w:abstractNum w:abstractNumId="11">
    <w:nsid w:val="4F372AF8"/>
    <w:multiLevelType w:val="hybridMultilevel"/>
    <w:tmpl w:val="E56A9742"/>
    <w:lvl w:ilvl="0">
      <w:start w:val="3"/>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59DA40E9"/>
    <w:multiLevelType w:val="multilevel"/>
    <w:tmpl w:val="D9B6D806"/>
    <w:lvl w:ilvl="0">
      <w:start w:val="1"/>
      <w:numFmt w:val="decimal"/>
      <w:lvlText w:val="%1."/>
      <w:lvlJc w:val="left"/>
      <w:pPr>
        <w:tabs>
          <w:tab w:val="num" w:pos="720"/>
        </w:tabs>
        <w:ind w:left="720" w:hanging="720"/>
      </w:pPr>
      <w:rPr>
        <w:rFonts w:ascii="Tahoma" w:hAnsi="Tahoma" w:hint="default"/>
        <w:b w:val="0"/>
        <w:i w:val="0"/>
        <w:color w:val="000000"/>
        <w:u w:val="none"/>
      </w:rPr>
    </w:lvl>
    <w:lvl w:ilvl="1">
      <w:start w:val="1"/>
      <w:numFmt w:val="decimal"/>
      <w:lvlText w:val="%1.%2"/>
      <w:lvlJc w:val="left"/>
      <w:pPr>
        <w:tabs>
          <w:tab w:val="num" w:pos="1440"/>
        </w:tabs>
        <w:ind w:left="1440" w:hanging="720"/>
      </w:pPr>
      <w:rPr>
        <w:rFonts w:ascii="Tahoma" w:hAnsi="Tahoma" w:hint="default"/>
        <w:b w:val="0"/>
        <w:i w:val="0"/>
        <w:strike w:val="0"/>
        <w:color w:val="000000"/>
      </w:rPr>
    </w:lvl>
    <w:lvl w:ilvl="2">
      <w:start w:val="1"/>
      <w:numFmt w:val="lowerLetter"/>
      <w:lvlText w:val="(%3)"/>
      <w:lvlJc w:val="left"/>
      <w:pPr>
        <w:tabs>
          <w:tab w:val="num" w:pos="2160"/>
        </w:tabs>
        <w:ind w:left="2160" w:hanging="720"/>
      </w:pPr>
      <w:rPr>
        <w:rFonts w:ascii="Arial" w:hAnsi="Arial" w:cs="Arial" w:hint="default"/>
        <w:b w:val="0"/>
        <w:i w:val="0"/>
        <w:color w:val="000000"/>
      </w:rPr>
    </w:lvl>
    <w:lvl w:ilvl="3">
      <w:start w:val="1"/>
      <w:numFmt w:val="lowerRoman"/>
      <w:lvlText w:val="(%4)"/>
      <w:lvlJc w:val="left"/>
      <w:pPr>
        <w:tabs>
          <w:tab w:val="num" w:pos="2880"/>
        </w:tabs>
        <w:ind w:left="2880" w:hanging="720"/>
      </w:pPr>
      <w:rPr>
        <w:rFonts w:ascii="Tahoma" w:hAnsi="Tahoma" w:hint="default"/>
        <w:b w:val="0"/>
        <w:i w:val="0"/>
        <w:color w:val="000000"/>
      </w:rPr>
    </w:lvl>
    <w:lvl w:ilvl="4">
      <w:start w:val="1"/>
      <w:numFmt w:val="upperLetter"/>
      <w:lvlText w:val="%5"/>
      <w:lvlJc w:val="left"/>
      <w:pPr>
        <w:tabs>
          <w:tab w:val="num" w:pos="3600"/>
        </w:tabs>
        <w:ind w:left="3600" w:hanging="720"/>
      </w:pPr>
      <w:rPr>
        <w:rFonts w:ascii="Tahoma" w:hAnsi="Tahoma" w:hint="default"/>
        <w:b w:val="0"/>
        <w:i w:val="0"/>
        <w:color w:val="000000"/>
      </w:rPr>
    </w:lvl>
    <w:lvl w:ilvl="5">
      <w:start w:val="1"/>
      <w:numFmt w:val="decimal"/>
      <w:lvlText w:val="%5%6."/>
      <w:lvlJc w:val="left"/>
      <w:pPr>
        <w:tabs>
          <w:tab w:val="num" w:pos="0"/>
        </w:tabs>
        <w:ind w:left="4308" w:hanging="708"/>
      </w:pPr>
      <w:rPr>
        <w:color w:val="000000"/>
      </w:rPr>
    </w:lvl>
    <w:lvl w:ilvl="6">
      <w:start w:val="1"/>
      <w:numFmt w:val="decimal"/>
      <w:lvlText w:val="%5%6.%7."/>
      <w:lvlJc w:val="left"/>
      <w:pPr>
        <w:tabs>
          <w:tab w:val="num" w:pos="0"/>
        </w:tabs>
        <w:ind w:left="5016" w:hanging="708"/>
      </w:pPr>
      <w:rPr>
        <w:color w:val="000000"/>
      </w:rPr>
    </w:lvl>
    <w:lvl w:ilvl="7">
      <w:start w:val="1"/>
      <w:numFmt w:val="decimal"/>
      <w:lvlText w:val="%5%6.%7.%8."/>
      <w:lvlJc w:val="left"/>
      <w:pPr>
        <w:tabs>
          <w:tab w:val="num" w:pos="0"/>
        </w:tabs>
        <w:ind w:left="5724" w:hanging="708"/>
      </w:pPr>
      <w:rPr>
        <w:color w:val="000000"/>
      </w:rPr>
    </w:lvl>
    <w:lvl w:ilvl="8">
      <w:start w:val="1"/>
      <w:numFmt w:val="decimal"/>
      <w:lvlText w:val="%5%6.%7.%8.%9."/>
      <w:lvlJc w:val="left"/>
      <w:pPr>
        <w:tabs>
          <w:tab w:val="num" w:pos="0"/>
        </w:tabs>
        <w:ind w:left="6432" w:hanging="708"/>
      </w:pPr>
      <w:rPr>
        <w:color w:val="000000"/>
      </w:rPr>
    </w:lvl>
  </w:abstractNum>
  <w:abstractNum w:abstractNumId="13">
    <w:nsid w:val="61B47E05"/>
    <w:multiLevelType w:val="hybridMultilevel"/>
    <w:tmpl w:val="66100FC0"/>
    <w:lvl w:ilvl="0">
      <w:start w:val="3"/>
      <w:numFmt w:val="lowerRoman"/>
      <w:lvlText w:val="(%1)"/>
      <w:lvlJc w:val="left"/>
      <w:pPr>
        <w:tabs>
          <w:tab w:val="num" w:pos="3600"/>
        </w:tabs>
        <w:ind w:left="3600" w:hanging="72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4">
    <w:nsid w:val="62163A98"/>
    <w:multiLevelType w:val="singleLevel"/>
    <w:tmpl w:val="30DCEC6A"/>
    <w:lvl w:ilvl="0">
      <w:start w:val="1"/>
      <w:numFmt w:val="decimal"/>
      <w:lvlText w:val="%1."/>
      <w:legacy w:legacy="1" w:legacySpace="0" w:legacyIndent="283"/>
      <w:lvlJc w:val="left"/>
      <w:pPr>
        <w:ind w:left="283" w:hanging="283"/>
      </w:pPr>
    </w:lvl>
  </w:abstractNum>
  <w:abstractNum w:abstractNumId="15">
    <w:nsid w:val="6CD7511F"/>
    <w:multiLevelType w:val="hybridMultilevel"/>
    <w:tmpl w:val="570E219C"/>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7A310DA4"/>
    <w:multiLevelType w:val="hybridMultilevel"/>
    <w:tmpl w:val="2DDCB1BA"/>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7A962E5F"/>
    <w:multiLevelType w:val="multilevel"/>
    <w:tmpl w:val="7C96063E"/>
    <w:lvl w:ilvl="0">
      <w:start w:val="1"/>
      <w:numFmt w:val="decimal"/>
      <w:lvlText w:val="%1."/>
      <w:lvlJc w:val="left"/>
      <w:pPr>
        <w:tabs>
          <w:tab w:val="num" w:pos="720"/>
        </w:tabs>
        <w:ind w:left="720" w:hanging="720"/>
      </w:pPr>
      <w:rPr>
        <w:rFonts w:ascii="Tahoma" w:hAnsi="Tahoma" w:hint="default"/>
        <w:b w:val="0"/>
        <w:i w:val="0"/>
        <w:color w:val="000000"/>
        <w:u w:val="none"/>
      </w:rPr>
    </w:lvl>
    <w:lvl w:ilvl="1">
      <w:start w:val="1"/>
      <w:numFmt w:val="decimal"/>
      <w:lvlText w:val="%1.%2"/>
      <w:lvlJc w:val="left"/>
      <w:pPr>
        <w:tabs>
          <w:tab w:val="num" w:pos="1440"/>
        </w:tabs>
        <w:ind w:left="1440" w:hanging="720"/>
      </w:pPr>
      <w:rPr>
        <w:rFonts w:ascii="Tahoma" w:hAnsi="Tahoma" w:hint="default"/>
        <w:b w:val="0"/>
        <w:i w:val="0"/>
        <w:strike w:val="0"/>
        <w:color w:val="000000"/>
      </w:rPr>
    </w:lvl>
    <w:lvl w:ilvl="2">
      <w:start w:val="1"/>
      <w:numFmt w:val="lowerLetter"/>
      <w:lvlText w:val="(%3)"/>
      <w:lvlJc w:val="left"/>
      <w:pPr>
        <w:tabs>
          <w:tab w:val="num" w:pos="2160"/>
        </w:tabs>
        <w:ind w:left="2160" w:hanging="720"/>
      </w:pPr>
      <w:rPr>
        <w:rFonts w:ascii="Tahoma" w:hAnsi="Tahoma" w:hint="default"/>
        <w:b w:val="0"/>
        <w:i w:val="0"/>
        <w:color w:val="000000"/>
      </w:rPr>
    </w:lvl>
    <w:lvl w:ilvl="3">
      <w:start w:val="1"/>
      <w:numFmt w:val="lowerRoman"/>
      <w:lvlText w:val="(%4)"/>
      <w:lvlJc w:val="left"/>
      <w:pPr>
        <w:tabs>
          <w:tab w:val="num" w:pos="2880"/>
        </w:tabs>
        <w:ind w:left="2880" w:hanging="720"/>
      </w:pPr>
      <w:rPr>
        <w:rFonts w:ascii="Tahoma" w:hAnsi="Tahoma" w:hint="default"/>
        <w:b w:val="0"/>
        <w:i w:val="0"/>
        <w:color w:val="000000"/>
      </w:rPr>
    </w:lvl>
    <w:lvl w:ilvl="4">
      <w:start w:val="1"/>
      <w:numFmt w:val="upperLetter"/>
      <w:lvlText w:val="%5"/>
      <w:lvlJc w:val="left"/>
      <w:pPr>
        <w:tabs>
          <w:tab w:val="num" w:pos="3600"/>
        </w:tabs>
        <w:ind w:left="3600" w:hanging="720"/>
      </w:pPr>
      <w:rPr>
        <w:rFonts w:ascii="Tahoma" w:hAnsi="Tahoma" w:hint="default"/>
        <w:b w:val="0"/>
        <w:i w:val="0"/>
        <w:color w:val="000000"/>
      </w:rPr>
    </w:lvl>
    <w:lvl w:ilvl="5">
      <w:start w:val="1"/>
      <w:numFmt w:val="decimal"/>
      <w:lvlText w:val="%5%6."/>
      <w:lvlJc w:val="left"/>
      <w:pPr>
        <w:tabs>
          <w:tab w:val="num" w:pos="0"/>
        </w:tabs>
        <w:ind w:left="4308" w:hanging="708"/>
      </w:pPr>
      <w:rPr>
        <w:color w:val="000000"/>
      </w:rPr>
    </w:lvl>
    <w:lvl w:ilvl="6">
      <w:start w:val="1"/>
      <w:numFmt w:val="decimal"/>
      <w:lvlText w:val="%5%6.%7."/>
      <w:lvlJc w:val="left"/>
      <w:pPr>
        <w:tabs>
          <w:tab w:val="num" w:pos="0"/>
        </w:tabs>
        <w:ind w:left="5016" w:hanging="708"/>
      </w:pPr>
      <w:rPr>
        <w:color w:val="000000"/>
      </w:rPr>
    </w:lvl>
    <w:lvl w:ilvl="7">
      <w:start w:val="1"/>
      <w:numFmt w:val="decimal"/>
      <w:lvlText w:val="%5%6.%7.%8."/>
      <w:lvlJc w:val="left"/>
      <w:pPr>
        <w:tabs>
          <w:tab w:val="num" w:pos="0"/>
        </w:tabs>
        <w:ind w:left="5724" w:hanging="708"/>
      </w:pPr>
      <w:rPr>
        <w:color w:val="000000"/>
      </w:rPr>
    </w:lvl>
    <w:lvl w:ilvl="8">
      <w:start w:val="1"/>
      <w:numFmt w:val="decimal"/>
      <w:lvlText w:val="%5%6.%7.%8.%9."/>
      <w:lvlJc w:val="left"/>
      <w:pPr>
        <w:tabs>
          <w:tab w:val="num" w:pos="0"/>
        </w:tabs>
        <w:ind w:left="6432" w:hanging="708"/>
      </w:pPr>
      <w:rPr>
        <w:color w:val="000000"/>
      </w:rPr>
    </w:lvl>
  </w:abstractNum>
  <w:num w:numId="1">
    <w:abstractNumId w:val="0"/>
  </w:num>
  <w:num w:numId="2">
    <w:abstractNumId w:val="15"/>
  </w:num>
  <w:num w:numId="3">
    <w:abstractNumId w:val="11"/>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6"/>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3"/>
    </w:lvlOverride>
  </w:num>
  <w:num w:numId="14">
    <w:abstractNumId w:val="16"/>
  </w:num>
  <w:num w:numId="15">
    <w:abstractNumId w:val="0"/>
  </w:num>
  <w:num w:numId="16">
    <w:abstractNumId w:val="13"/>
  </w:num>
  <w:num w:numId="17">
    <w:abstractNumId w:val="8"/>
  </w:num>
  <w:num w:numId="18">
    <w:abstractNumId w:val="0"/>
  </w:num>
  <w:num w:numId="19">
    <w:abstractNumId w:val="9"/>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0"/>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attachedTemplate r:id="rId1"/>
  <w:stylePaneFormatFilter w:val="3F01"/>
  <w:revisionView w:comments="1" w:formatting="1" w:inkAnnotations="1" w:insDel="1" w:markup="0"/>
  <w:doNotTrackMoves/>
  <w:defaultTabStop w:val="720"/>
  <w:drawingGridHorizontalSpacing w:val="110"/>
  <w:displayHorizontalDrawingGridEvery w:val="0"/>
  <w:displayVerticalDrawingGridEvery w:val="0"/>
  <w:noPunctuationKerning/>
  <w:characterSpacingControl w:val="doNotCompress"/>
  <w:compat/>
  <w:docVars>
    <w:docVar w:name="Numtype" w:val="NoHeadings"/>
  </w:docVars>
  <m:mathPr>
    <m:mathFont m:val="Cambria Math"/>
  </m:mathPr>
  <w:themeFontLang w:val="en-N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A97"/>
    <w:pPr>
      <w:jc w:val="both"/>
    </w:pPr>
    <w:rPr>
      <w:rFonts w:ascii="Arial" w:hAnsi="Arial" w:cs="Arial"/>
      <w:sz w:val="22"/>
      <w:lang w:eastAsia="en-GB"/>
    </w:rPr>
  </w:style>
  <w:style w:type="paragraph" w:styleId="Heading1">
    <w:name w:val="heading 1"/>
    <w:basedOn w:val="TabFormat"/>
    <w:next w:val="NoNum"/>
    <w:qFormat/>
    <w:rsid w:val="000D0A97"/>
    <w:pPr>
      <w:numPr>
        <w:numId w:val="1"/>
      </w:numPr>
      <w:outlineLvl w:val="0"/>
    </w:pPr>
  </w:style>
  <w:style w:type="paragraph" w:styleId="Heading2">
    <w:name w:val="heading 2"/>
    <w:basedOn w:val="TabFormat"/>
    <w:next w:val="NoNum"/>
    <w:qFormat/>
    <w:rsid w:val="000D0A97"/>
    <w:pPr>
      <w:numPr>
        <w:ilvl w:val="1"/>
        <w:numId w:val="1"/>
      </w:numPr>
      <w:outlineLvl w:val="1"/>
    </w:pPr>
  </w:style>
  <w:style w:type="paragraph" w:styleId="Heading3">
    <w:name w:val="heading 3"/>
    <w:aliases w:val="3,h3,sub-sub,sub-sub-sect,subsect"/>
    <w:basedOn w:val="TabFormat"/>
    <w:next w:val="NoNum"/>
    <w:qFormat/>
    <w:rsid w:val="000D0A97"/>
    <w:pPr>
      <w:numPr>
        <w:ilvl w:val="2"/>
        <w:numId w:val="1"/>
      </w:numPr>
      <w:outlineLvl w:val="2"/>
    </w:pPr>
  </w:style>
  <w:style w:type="paragraph" w:styleId="Heading4">
    <w:name w:val="heading 4"/>
    <w:aliases w:val="4,h4,sub-sub-sub-sect"/>
    <w:basedOn w:val="TabFormat"/>
    <w:next w:val="NoNum"/>
    <w:qFormat/>
    <w:rsid w:val="000D0A97"/>
    <w:pPr>
      <w:numPr>
        <w:ilvl w:val="3"/>
        <w:numId w:val="1"/>
      </w:numPr>
      <w:outlineLvl w:val="3"/>
    </w:pPr>
  </w:style>
  <w:style w:type="paragraph" w:styleId="Heading5">
    <w:name w:val="heading 5"/>
    <w:basedOn w:val="TabFormat"/>
    <w:next w:val="NoNum"/>
    <w:qFormat/>
    <w:rsid w:val="000D0A97"/>
    <w:pPr>
      <w:numPr>
        <w:ilvl w:val="4"/>
        <w:numId w:val="1"/>
      </w:numPr>
      <w:outlineLvl w:val="4"/>
    </w:pPr>
  </w:style>
  <w:style w:type="paragraph" w:styleId="Heading6">
    <w:name w:val="heading 6"/>
    <w:basedOn w:val="TabFormat"/>
    <w:next w:val="NoNum"/>
    <w:qFormat/>
    <w:rsid w:val="000D0A97"/>
    <w:pPr>
      <w:numPr>
        <w:ilvl w:val="5"/>
        <w:numId w:val="1"/>
      </w:numPr>
      <w:outlineLvl w:val="5"/>
    </w:pPr>
  </w:style>
  <w:style w:type="paragraph" w:styleId="Heading7">
    <w:name w:val="heading 7"/>
    <w:basedOn w:val="TabFormat"/>
    <w:next w:val="NoNum"/>
    <w:qFormat/>
    <w:rsid w:val="000D0A97"/>
    <w:pPr>
      <w:numPr>
        <w:ilvl w:val="6"/>
        <w:numId w:val="1"/>
      </w:numPr>
      <w:outlineLvl w:val="6"/>
    </w:pPr>
  </w:style>
  <w:style w:type="paragraph" w:styleId="Heading8">
    <w:name w:val="heading 8"/>
    <w:basedOn w:val="TabFormat"/>
    <w:next w:val="NoNum"/>
    <w:qFormat/>
    <w:rsid w:val="000D0A97"/>
    <w:pPr>
      <w:numPr>
        <w:ilvl w:val="7"/>
        <w:numId w:val="1"/>
      </w:numPr>
      <w:outlineLvl w:val="7"/>
    </w:pPr>
  </w:style>
  <w:style w:type="paragraph" w:styleId="Heading9">
    <w:name w:val="heading 9"/>
    <w:basedOn w:val="TabFormat"/>
    <w:next w:val="NoNum"/>
    <w:qFormat/>
    <w:rsid w:val="000D0A97"/>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125BC9"/>
    <w:pPr>
      <w:spacing w:after="180"/>
    </w:pPr>
  </w:style>
  <w:style w:type="paragraph" w:customStyle="1" w:styleId="Head1">
    <w:name w:val="Head1"/>
    <w:basedOn w:val="Normal"/>
    <w:rsid w:val="00125BC9"/>
    <w:pPr>
      <w:keepNext/>
      <w:spacing w:before="240" w:after="240"/>
    </w:pPr>
    <w:rPr>
      <w:b/>
      <w:caps/>
      <w:u w:val="single"/>
    </w:rPr>
  </w:style>
  <w:style w:type="paragraph" w:customStyle="1" w:styleId="Head2">
    <w:name w:val="Head2"/>
    <w:basedOn w:val="Normal"/>
    <w:next w:val="Normal"/>
    <w:rsid w:val="00125BC9"/>
    <w:pPr>
      <w:keepNext/>
      <w:spacing w:before="120" w:after="120"/>
      <w:ind w:left="720" w:hanging="720"/>
    </w:pPr>
    <w:rPr>
      <w:b/>
    </w:rPr>
  </w:style>
  <w:style w:type="paragraph" w:styleId="Header">
    <w:name w:val="header"/>
    <w:basedOn w:val="Normal"/>
    <w:rsid w:val="000D0A97"/>
    <w:pPr>
      <w:tabs>
        <w:tab w:val="center" w:pos="4320"/>
        <w:tab w:val="right" w:pos="8640"/>
      </w:tabs>
    </w:pPr>
  </w:style>
  <w:style w:type="paragraph" w:styleId="Footer">
    <w:name w:val="footer"/>
    <w:basedOn w:val="Normal"/>
    <w:rsid w:val="000D0A97"/>
    <w:pPr>
      <w:tabs>
        <w:tab w:val="center" w:pos="4320"/>
        <w:tab w:val="right" w:pos="8640"/>
      </w:tabs>
    </w:pPr>
  </w:style>
  <w:style w:type="character" w:styleId="PageNumber">
    <w:name w:val="page number"/>
    <w:basedOn w:val="DefaultParagraphFont"/>
    <w:rsid w:val="000D0A97"/>
  </w:style>
  <w:style w:type="paragraph" w:customStyle="1" w:styleId="Indented">
    <w:name w:val="Indented"/>
    <w:basedOn w:val="Normal"/>
    <w:rsid w:val="000D0A97"/>
    <w:pPr>
      <w:ind w:left="851"/>
    </w:pPr>
  </w:style>
  <w:style w:type="paragraph" w:styleId="TOC1">
    <w:name w:val="toc 1"/>
    <w:basedOn w:val="Normal"/>
    <w:next w:val="Normal"/>
    <w:semiHidden/>
    <w:rsid w:val="000D0A97"/>
    <w:pPr>
      <w:tabs>
        <w:tab w:val="right" w:leader="dot" w:pos="9027"/>
      </w:tabs>
      <w:ind w:left="851" w:hanging="851"/>
    </w:pPr>
  </w:style>
  <w:style w:type="paragraph" w:customStyle="1" w:styleId="NoNum">
    <w:name w:val="NoNum"/>
    <w:basedOn w:val="Normal"/>
    <w:rsid w:val="000D0A97"/>
  </w:style>
  <w:style w:type="paragraph" w:customStyle="1" w:styleId="TabFormat">
    <w:name w:val="TabFormat"/>
    <w:basedOn w:val="Normal"/>
    <w:rsid w:val="000D0A97"/>
  </w:style>
  <w:style w:type="paragraph" w:customStyle="1" w:styleId="NoNumCrt">
    <w:name w:val="NoNumCrt"/>
    <w:basedOn w:val="NoNum"/>
    <w:rsid w:val="000D0A97"/>
  </w:style>
  <w:style w:type="paragraph" w:customStyle="1" w:styleId="Schedule">
    <w:name w:val="Schedule"/>
    <w:basedOn w:val="Normal"/>
    <w:next w:val="Normal"/>
    <w:rsid w:val="00125BC9"/>
    <w:pPr>
      <w:overflowPunct w:val="0"/>
      <w:autoSpaceDE w:val="0"/>
      <w:autoSpaceDN w:val="0"/>
      <w:adjustRightInd w:val="0"/>
      <w:jc w:val="center"/>
      <w:textAlignment w:val="baseline"/>
    </w:pPr>
    <w:rPr>
      <w:rFonts w:ascii="Arial RMcV" w:hAnsi="Arial RMcV"/>
      <w:b/>
      <w:caps/>
      <w:sz w:val="21"/>
      <w:lang w:eastAsia="en-US"/>
    </w:rPr>
  </w:style>
  <w:style w:type="paragraph" w:styleId="BodyTextIndent">
    <w:name w:val="Body Text Indent"/>
    <w:basedOn w:val="Normal"/>
    <w:rsid w:val="00125BC9"/>
    <w:pPr>
      <w:tabs>
        <w:tab w:val="left" w:pos="-720"/>
        <w:tab w:val="left" w:pos="0"/>
      </w:tabs>
      <w:ind w:left="720" w:hanging="720"/>
    </w:pPr>
    <w:rPr>
      <w:rFonts w:ascii="Times New Roman" w:hAnsi="Times New Roman"/>
      <w:sz w:val="24"/>
      <w:lang w:val="en-GB"/>
    </w:rPr>
  </w:style>
  <w:style w:type="paragraph" w:styleId="BalloonText">
    <w:name w:val="Balloon Text"/>
    <w:basedOn w:val="Normal"/>
    <w:semiHidden/>
    <w:rsid w:val="001E4877"/>
    <w:rPr>
      <w:rFonts w:cs="Tahoma"/>
      <w:sz w:val="16"/>
      <w:szCs w:val="16"/>
    </w:rPr>
  </w:style>
  <w:style w:type="table" w:styleId="TableGrid">
    <w:name w:val="Table Grid"/>
    <w:basedOn w:val="TableNormal"/>
    <w:rsid w:val="001168C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F:\word97\WKTempl\CLM%20Blank%20Doc%20Tahoma.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CLM Blank Doc Tahoma</Template>
  <TotalTime>159</TotalTime>
  <Pages>3</Pages>
  <Words>4526</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BFNZ Licence Agreement with Guarantee</vt:lpstr>
    </vt:vector>
  </TitlesOfParts>
  <Company>Cooney Lees and Morgan</Company>
  <LinksUpToDate>false</LinksUpToDate>
  <CharactersWithSpaces>30270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BFNZ Licence Agreement with Guarantee</dc:title>
  <dc:subject>BUS64957</dc:subject>
  <dc:creator>MJD</dc:creator>
  <dc:description>DO NOT DELETE</dc:description>
  <cp:lastModifiedBy>Rachael Hopkins</cp:lastModifiedBy>
  <cp:revision>8</cp:revision>
  <cp:lastPrinted>2013-12-01T20:35:00Z</cp:lastPrinted>
  <dcterms:created xsi:type="dcterms:W3CDTF">2013-11-21T20:08:00Z</dcterms:created>
  <dcterms:modified xsi:type="dcterms:W3CDTF">2014-01-20T02:47:00Z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3802</vt:lpwstr>
  </property>
</Properties>
</file>